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7B" w:rsidRPr="003852BD" w:rsidRDefault="009B69BC" w:rsidP="009B69BC">
      <w:pPr>
        <w:jc w:val="center"/>
        <w:rPr>
          <w:b/>
          <w:sz w:val="32"/>
          <w:szCs w:val="32"/>
        </w:rPr>
      </w:pPr>
      <w:r w:rsidRPr="003852BD">
        <w:rPr>
          <w:b/>
          <w:sz w:val="32"/>
          <w:szCs w:val="32"/>
        </w:rPr>
        <w:t xml:space="preserve">Ideas </w:t>
      </w:r>
      <w:r w:rsidR="0084727B" w:rsidRPr="003852BD">
        <w:rPr>
          <w:b/>
          <w:sz w:val="32"/>
          <w:szCs w:val="32"/>
        </w:rPr>
        <w:t>using the Nincompoop resource</w:t>
      </w:r>
    </w:p>
    <w:p w:rsidR="00C85D27" w:rsidRDefault="00D31F7C" w:rsidP="00C85D27">
      <w:r>
        <w:t>The Nincompoop resource was developed to</w:t>
      </w:r>
      <w:r w:rsidR="00C85D27">
        <w:t xml:space="preserve"> support</w:t>
      </w:r>
      <w:r w:rsidR="00572FE1">
        <w:t xml:space="preserve"> teachers’ discussions with students about the key people behind the establishment of the colony of South Australia.</w:t>
      </w:r>
      <w:r w:rsidR="00C72C3B">
        <w:t xml:space="preserve"> </w:t>
      </w:r>
    </w:p>
    <w:p w:rsidR="00C72C3B" w:rsidRDefault="00C72C3B" w:rsidP="00C85D27">
      <w:r>
        <w:t xml:space="preserve">The resource is target to Year 10 and 11 Modern History and Legal Studies </w:t>
      </w:r>
    </w:p>
    <w:p w:rsidR="00D31F7C" w:rsidRPr="00C85D27" w:rsidRDefault="00C85D27" w:rsidP="00F02B28">
      <w:pPr>
        <w:pBdr>
          <w:bottom w:val="single" w:sz="4" w:space="1" w:color="auto"/>
        </w:pBdr>
        <w:rPr>
          <w:b/>
        </w:rPr>
      </w:pPr>
      <w:r w:rsidRPr="00C85D27">
        <w:rPr>
          <w:b/>
        </w:rPr>
        <w:t>Ideas</w:t>
      </w:r>
    </w:p>
    <w:p w:rsidR="004B6175" w:rsidRDefault="004B6175" w:rsidP="00C85D27">
      <w:pPr>
        <w:rPr>
          <w:b/>
          <w:i/>
        </w:rPr>
      </w:pPr>
      <w:r>
        <w:rPr>
          <w:b/>
          <w:i/>
        </w:rPr>
        <w:t xml:space="preserve">To develop students understanding of important legal concepts such as the rule of law, and to encourage students to think critically about the concept of justice, students are given the opportunity to apply the rule of law to the key figures and events depicted in the information sheets.  </w:t>
      </w:r>
    </w:p>
    <w:p w:rsidR="00C85D27" w:rsidRDefault="00F02B28" w:rsidP="00C85D27">
      <w:r>
        <w:t xml:space="preserve">Some information sheets </w:t>
      </w:r>
      <w:r w:rsidR="00C85D27">
        <w:t>provide brief outlines of the criminal histories and actions of some of the key fi</w:t>
      </w:r>
      <w:r>
        <w:t>gures and well as</w:t>
      </w:r>
      <w:r w:rsidR="00C85D27">
        <w:t xml:space="preserve"> actions taken by the key figures towards</w:t>
      </w:r>
      <w:r>
        <w:t xml:space="preserve"> the governed. </w:t>
      </w:r>
      <w:r w:rsidR="00C85D27">
        <w:t xml:space="preserve"> </w:t>
      </w:r>
    </w:p>
    <w:p w:rsidR="00F02B28" w:rsidRDefault="00F02B28" w:rsidP="00F02B28">
      <w:r>
        <w:t xml:space="preserve">Criminal justice is intricately linked to a key legal concept – </w:t>
      </w:r>
      <w:r w:rsidRPr="00C706E4">
        <w:rPr>
          <w:b/>
          <w:i/>
        </w:rPr>
        <w:t>the rule of law</w:t>
      </w:r>
      <w:r>
        <w:t xml:space="preserve">.   A simplified description of the rule of law is the idea that no one is above the law - that everyone is treated equal before the law.  </w:t>
      </w:r>
    </w:p>
    <w:p w:rsidR="00224904" w:rsidRDefault="00224904" w:rsidP="00F02B28">
      <w:r>
        <w:t xml:space="preserve">Example activities: </w:t>
      </w:r>
    </w:p>
    <w:p w:rsidR="00F02B28" w:rsidRDefault="00F02B28" w:rsidP="00F02B28">
      <w:r>
        <w:t>Draw connections between the rule of law and th</w:t>
      </w:r>
      <w:r w:rsidR="004E70E6">
        <w:t>e information in the following information sheets</w:t>
      </w:r>
      <w:r>
        <w:t xml:space="preserve"> </w:t>
      </w:r>
    </w:p>
    <w:p w:rsidR="00F02B28" w:rsidRDefault="00F02B28" w:rsidP="00F02B28">
      <w:pPr>
        <w:pStyle w:val="ListParagraph"/>
        <w:numPr>
          <w:ilvl w:val="0"/>
          <w:numId w:val="1"/>
        </w:numPr>
      </w:pPr>
      <w:r>
        <w:t>Jeffcott</w:t>
      </w:r>
    </w:p>
    <w:p w:rsidR="00F02B28" w:rsidRDefault="00F02B28" w:rsidP="00F02B28">
      <w:pPr>
        <w:pStyle w:val="ListParagraph"/>
        <w:numPr>
          <w:ilvl w:val="0"/>
          <w:numId w:val="1"/>
        </w:numPr>
      </w:pPr>
      <w:r>
        <w:t>Kingston</w:t>
      </w:r>
    </w:p>
    <w:p w:rsidR="00F02B28" w:rsidRDefault="00F02B28" w:rsidP="00F02B28">
      <w:pPr>
        <w:pStyle w:val="ListParagraph"/>
        <w:numPr>
          <w:ilvl w:val="0"/>
          <w:numId w:val="1"/>
        </w:numPr>
      </w:pPr>
      <w:r>
        <w:t>Wakefield</w:t>
      </w:r>
    </w:p>
    <w:p w:rsidR="00F02B28" w:rsidRDefault="00F02B28" w:rsidP="00F02B28">
      <w:pPr>
        <w:pStyle w:val="ListParagraph"/>
        <w:numPr>
          <w:ilvl w:val="0"/>
          <w:numId w:val="1"/>
        </w:numPr>
      </w:pPr>
      <w:r>
        <w:t>Gouger</w:t>
      </w:r>
    </w:p>
    <w:p w:rsidR="00F02B28" w:rsidRDefault="00F02B28" w:rsidP="00F02B28">
      <w:r>
        <w:t xml:space="preserve">Discuss the rule of law in relation to the information presented in </w:t>
      </w:r>
      <w:r w:rsidR="0025705D">
        <w:t>following information</w:t>
      </w:r>
      <w:r w:rsidR="004E70E6">
        <w:t xml:space="preserve"> sheets </w:t>
      </w:r>
    </w:p>
    <w:p w:rsidR="00F02B28" w:rsidRDefault="00F02B28" w:rsidP="00F02B28">
      <w:pPr>
        <w:pStyle w:val="ListParagraph"/>
        <w:numPr>
          <w:ilvl w:val="0"/>
          <w:numId w:val="2"/>
        </w:numPr>
      </w:pPr>
      <w:r>
        <w:t>Gawler</w:t>
      </w:r>
    </w:p>
    <w:p w:rsidR="00310D6B" w:rsidRDefault="00F02B28" w:rsidP="00310D6B">
      <w:pPr>
        <w:pStyle w:val="ListParagraph"/>
        <w:numPr>
          <w:ilvl w:val="0"/>
          <w:numId w:val="2"/>
        </w:numPr>
        <w:pBdr>
          <w:bottom w:val="single" w:sz="4" w:space="1" w:color="auto"/>
        </w:pBdr>
      </w:pPr>
      <w:r>
        <w:t>Grey</w:t>
      </w:r>
    </w:p>
    <w:p w:rsidR="00590704" w:rsidRPr="00FA1D7C" w:rsidRDefault="00683135" w:rsidP="00FA1D7C">
      <w:r>
        <w:rPr>
          <w:b/>
          <w:i/>
        </w:rPr>
        <w:t xml:space="preserve">Students will discover </w:t>
      </w:r>
      <w:r w:rsidR="00FA1D7C">
        <w:rPr>
          <w:b/>
          <w:i/>
        </w:rPr>
        <w:t>different perspectives</w:t>
      </w:r>
      <w:r>
        <w:rPr>
          <w:b/>
          <w:i/>
        </w:rPr>
        <w:t xml:space="preserve"> about the contribution </w:t>
      </w:r>
      <w:r w:rsidR="00FA1D7C">
        <w:rPr>
          <w:b/>
          <w:i/>
        </w:rPr>
        <w:t>of key</w:t>
      </w:r>
      <w:r>
        <w:rPr>
          <w:b/>
          <w:i/>
        </w:rPr>
        <w:t xml:space="preserve"> figures </w:t>
      </w:r>
      <w:r w:rsidR="00FA1D7C">
        <w:rPr>
          <w:b/>
          <w:i/>
        </w:rPr>
        <w:t xml:space="preserve">to the establishment of the colony and the development of South Australian governance. </w:t>
      </w:r>
    </w:p>
    <w:p w:rsidR="0000328F" w:rsidRDefault="0000328F" w:rsidP="00D31F7C">
      <w:r>
        <w:t>Example activity:</w:t>
      </w:r>
    </w:p>
    <w:p w:rsidR="00FA1D7C" w:rsidRDefault="00C604E2" w:rsidP="00D31F7C">
      <w:r>
        <w:t>Using the references provided in the fact sheets as well as conducting your own research, c</w:t>
      </w:r>
      <w:r w:rsidR="00FA1D7C">
        <w:t xml:space="preserve">ritically assess the contributions of the following key figures in the establishment of the colony. </w:t>
      </w:r>
    </w:p>
    <w:p w:rsidR="00FA1D7C" w:rsidRDefault="00FA1D7C" w:rsidP="00D31F7C">
      <w:pPr>
        <w:pStyle w:val="ListParagraph"/>
        <w:numPr>
          <w:ilvl w:val="0"/>
          <w:numId w:val="5"/>
        </w:numPr>
      </w:pPr>
      <w:r>
        <w:t>Wakefield</w:t>
      </w:r>
    </w:p>
    <w:p w:rsidR="00FA1D7C" w:rsidRDefault="00FA1D7C" w:rsidP="00D31F7C">
      <w:pPr>
        <w:pStyle w:val="ListParagraph"/>
        <w:numPr>
          <w:ilvl w:val="0"/>
          <w:numId w:val="5"/>
        </w:numPr>
      </w:pPr>
      <w:r>
        <w:t>Gouger</w:t>
      </w:r>
    </w:p>
    <w:p w:rsidR="00FA1D7C" w:rsidRDefault="00FA1D7C" w:rsidP="00D31F7C">
      <w:pPr>
        <w:pStyle w:val="ListParagraph"/>
        <w:numPr>
          <w:ilvl w:val="0"/>
          <w:numId w:val="5"/>
        </w:numPr>
      </w:pPr>
      <w:r>
        <w:t>Gawler</w:t>
      </w:r>
    </w:p>
    <w:p w:rsidR="00FA1D7C" w:rsidRDefault="00FA1D7C" w:rsidP="00D31F7C">
      <w:pPr>
        <w:pStyle w:val="ListParagraph"/>
        <w:numPr>
          <w:ilvl w:val="0"/>
          <w:numId w:val="5"/>
        </w:numPr>
      </w:pPr>
      <w:r>
        <w:t>Grey</w:t>
      </w:r>
    </w:p>
    <w:p w:rsidR="00FA1D7C" w:rsidRDefault="00FA1D7C" w:rsidP="00D31F7C">
      <w:pPr>
        <w:pStyle w:val="ListParagraph"/>
        <w:numPr>
          <w:ilvl w:val="0"/>
          <w:numId w:val="5"/>
        </w:numPr>
      </w:pPr>
      <w:r>
        <w:t>Torrens</w:t>
      </w:r>
    </w:p>
    <w:p w:rsidR="009B69BC" w:rsidRDefault="00FA1D7C" w:rsidP="00F10310">
      <w:pPr>
        <w:pStyle w:val="ListParagraph"/>
        <w:numPr>
          <w:ilvl w:val="0"/>
          <w:numId w:val="5"/>
        </w:numPr>
      </w:pPr>
      <w:r>
        <w:t>Kingston</w:t>
      </w:r>
      <w:bookmarkStart w:id="0" w:name="_GoBack"/>
      <w:bookmarkEnd w:id="0"/>
    </w:p>
    <w:sectPr w:rsidR="009B6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544A"/>
    <w:multiLevelType w:val="hybridMultilevel"/>
    <w:tmpl w:val="08922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A94718"/>
    <w:multiLevelType w:val="hybridMultilevel"/>
    <w:tmpl w:val="79540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0407F81"/>
    <w:multiLevelType w:val="hybridMultilevel"/>
    <w:tmpl w:val="9B3020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141276C"/>
    <w:multiLevelType w:val="hybridMultilevel"/>
    <w:tmpl w:val="AA32F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6305DF9"/>
    <w:multiLevelType w:val="hybridMultilevel"/>
    <w:tmpl w:val="E8C43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BC"/>
    <w:rsid w:val="0000328F"/>
    <w:rsid w:val="00057FD7"/>
    <w:rsid w:val="0010026F"/>
    <w:rsid w:val="00220D1E"/>
    <w:rsid w:val="00224904"/>
    <w:rsid w:val="0025705D"/>
    <w:rsid w:val="00310D6B"/>
    <w:rsid w:val="003314A8"/>
    <w:rsid w:val="003852BD"/>
    <w:rsid w:val="004B6175"/>
    <w:rsid w:val="004E62FF"/>
    <w:rsid w:val="004E70E6"/>
    <w:rsid w:val="00572FE1"/>
    <w:rsid w:val="00590704"/>
    <w:rsid w:val="005F61D7"/>
    <w:rsid w:val="00683135"/>
    <w:rsid w:val="007C7A32"/>
    <w:rsid w:val="007D580E"/>
    <w:rsid w:val="0084727B"/>
    <w:rsid w:val="00847DCF"/>
    <w:rsid w:val="008527FF"/>
    <w:rsid w:val="00891BD6"/>
    <w:rsid w:val="00935523"/>
    <w:rsid w:val="00976FB4"/>
    <w:rsid w:val="009B69BC"/>
    <w:rsid w:val="00A3156B"/>
    <w:rsid w:val="00AC0894"/>
    <w:rsid w:val="00C604E2"/>
    <w:rsid w:val="00C648D4"/>
    <w:rsid w:val="00C706E4"/>
    <w:rsid w:val="00C72C3B"/>
    <w:rsid w:val="00C85D27"/>
    <w:rsid w:val="00CC37B1"/>
    <w:rsid w:val="00D31F7C"/>
    <w:rsid w:val="00F02B28"/>
    <w:rsid w:val="00F10310"/>
    <w:rsid w:val="00FA1D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Kalaitzidis</dc:creator>
  <cp:lastModifiedBy>Madelena Bendo</cp:lastModifiedBy>
  <cp:revision>2</cp:revision>
  <dcterms:created xsi:type="dcterms:W3CDTF">2019-08-22T05:04:00Z</dcterms:created>
  <dcterms:modified xsi:type="dcterms:W3CDTF">2019-08-22T05:04:00Z</dcterms:modified>
</cp:coreProperties>
</file>