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0"/>
      </w:tblGrid>
      <w:tr w:rsidR="00A9325D" w:rsidRPr="00A9325D" w:rsidTr="005F65B9">
        <w:trPr>
          <w:trHeight w:val="1815"/>
        </w:trPr>
        <w:tc>
          <w:tcPr>
            <w:tcW w:w="15230" w:type="dxa"/>
            <w:shd w:val="clear" w:color="auto" w:fill="000F64"/>
            <w:vAlign w:val="center"/>
          </w:tcPr>
          <w:p w:rsidR="00BC3A93" w:rsidRDefault="00BC3A93" w:rsidP="00BC3A93">
            <w:pPr>
              <w:pStyle w:val="Title"/>
            </w:pPr>
            <w:r>
              <w:rPr>
                <w:rFonts w:ascii="Kunstler Script" w:hAnsi="Kunstler Script"/>
                <w:b/>
                <w:caps w:val="0"/>
                <w:sz w:val="96"/>
                <w:szCs w:val="96"/>
              </w:rPr>
              <w:t>The</w:t>
            </w:r>
            <w:r>
              <w:t xml:space="preserve"> Nincompoops </w:t>
            </w:r>
          </w:p>
          <w:p w:rsidR="00C63C9B" w:rsidRPr="00A9325D" w:rsidRDefault="00BC3A93" w:rsidP="00BC3A93">
            <w:pPr>
              <w:pStyle w:val="Title"/>
            </w:pPr>
            <w:r>
              <w:rPr>
                <w:rFonts w:ascii="Kunstler Script" w:hAnsi="Kunstler Script"/>
                <w:b/>
                <w:caps w:val="0"/>
                <w:sz w:val="96"/>
                <w:szCs w:val="96"/>
              </w:rPr>
              <w:t>according to Mary Lee</w:t>
            </w:r>
          </w:p>
        </w:tc>
      </w:tr>
    </w:tbl>
    <w:p w:rsidR="00EB6CA7" w:rsidRDefault="00EB6CA7"/>
    <w:tbl>
      <w:tblPr>
        <w:tblStyle w:val="TableGrid"/>
        <w:tblW w:w="491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79"/>
        <w:gridCol w:w="10177"/>
      </w:tblGrid>
      <w:tr w:rsidR="00C63C9B" w:rsidTr="005F65B9">
        <w:trPr>
          <w:trHeight w:val="320"/>
          <w:jc w:val="center"/>
        </w:trPr>
        <w:tc>
          <w:tcPr>
            <w:tcW w:w="15130" w:type="dxa"/>
            <w:gridSpan w:val="2"/>
            <w:vAlign w:val="center"/>
          </w:tcPr>
          <w:p w:rsidR="00C63C9B" w:rsidRPr="00C63C9B" w:rsidRDefault="004C1CF6" w:rsidP="004C1CF6">
            <w:pPr>
              <w:pStyle w:val="Heading1"/>
              <w:jc w:val="center"/>
              <w:rPr>
                <w:sz w:val="96"/>
              </w:rPr>
            </w:pPr>
            <w:r>
              <w:rPr>
                <w:sz w:val="96"/>
              </w:rPr>
              <w:t>Colonel William Light</w:t>
            </w:r>
          </w:p>
        </w:tc>
      </w:tr>
      <w:tr w:rsidR="00EB6CA7" w:rsidTr="005F65B9">
        <w:trPr>
          <w:trHeight w:val="156"/>
          <w:jc w:val="center"/>
        </w:trPr>
        <w:tc>
          <w:tcPr>
            <w:tcW w:w="15130" w:type="dxa"/>
            <w:gridSpan w:val="2"/>
            <w:shd w:val="clear" w:color="auto" w:fill="7B230B" w:themeFill="accent1" w:themeFillShade="BF"/>
            <w:vAlign w:val="center"/>
          </w:tcPr>
          <w:p w:rsidR="00EB6CA7" w:rsidRPr="006F4F92" w:rsidRDefault="004C1CF6" w:rsidP="00C377F8">
            <w:pPr>
              <w:pStyle w:val="Heading2"/>
            </w:pPr>
            <w:r>
              <w:t>1796 - 1839</w:t>
            </w:r>
          </w:p>
        </w:tc>
      </w:tr>
      <w:tr w:rsidR="00C63C9B" w:rsidRPr="008B4F7C" w:rsidTr="005F65B9">
        <w:trPr>
          <w:trHeight w:val="1147"/>
          <w:jc w:val="center"/>
        </w:trPr>
        <w:tc>
          <w:tcPr>
            <w:tcW w:w="15130" w:type="dxa"/>
            <w:gridSpan w:val="2"/>
            <w:tcBorders>
              <w:bottom w:val="single" w:sz="4" w:space="0" w:color="auto"/>
            </w:tcBorders>
          </w:tcPr>
          <w:p w:rsidR="00EA6434" w:rsidRPr="0048123F" w:rsidRDefault="00EA6434" w:rsidP="00EA643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Colonel William Light</w:t>
            </w:r>
            <w:r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1"/>
            </w:r>
          </w:p>
          <w:p w:rsidR="006913A5" w:rsidRPr="0048123F" w:rsidRDefault="00EA6434" w:rsidP="0036354A">
            <w:pPr>
              <w:ind w:firstLine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noProof/>
                <w:sz w:val="30"/>
                <w:szCs w:val="30"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119684</wp:posOffset>
                  </wp:positionH>
                  <wp:positionV relativeFrom="paragraph">
                    <wp:posOffset>130258</wp:posOffset>
                  </wp:positionV>
                  <wp:extent cx="2385391" cy="3236939"/>
                  <wp:effectExtent l="0" t="0" r="0" b="1905"/>
                  <wp:wrapSquare wrapText="bothSides"/>
                  <wp:docPr id="3" name="Picture 3" descr="C:\Users\akala\Desktop\Colonel William Light B6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ala\Desktop\Colonel William Light B6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391" cy="323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13A5" w:rsidRPr="004812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Famous because: </w:t>
            </w:r>
          </w:p>
          <w:p w:rsidR="006913A5" w:rsidRPr="0048123F" w:rsidRDefault="006913A5" w:rsidP="006913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Light was the first Survey</w:t>
            </w:r>
            <w:r w:rsidR="00514482">
              <w:rPr>
                <w:rFonts w:ascii="Times New Roman" w:hAnsi="Times New Roman" w:cs="Times New Roman"/>
                <w:sz w:val="30"/>
                <w:szCs w:val="30"/>
              </w:rPr>
              <w:t>or</w:t>
            </w: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-General of South Australia and was responsible for selecting the site of Adelaide as the colony’s capital.</w:t>
            </w:r>
            <w:r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2"/>
            </w: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He was led to the site by an Aboriginal man named </w:t>
            </w:r>
            <w:proofErr w:type="spellStart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Mullawirraburka</w:t>
            </w:r>
            <w:proofErr w:type="spellEnd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3"/>
            </w: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6913A5" w:rsidRPr="0048123F" w:rsidRDefault="006913A5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Behind the Scenes  </w:t>
            </w:r>
          </w:p>
          <w:p w:rsidR="00514482" w:rsidRDefault="006913A5" w:rsidP="006913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Light was born in Malaya and went to England at 6 years of age.  His father was a naval officer who worked for the East India Company.  There are claims that his mother was a </w:t>
            </w:r>
            <w:proofErr w:type="gramStart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Malay</w:t>
            </w:r>
            <w:r w:rsidR="00514482">
              <w:rPr>
                <w:rFonts w:ascii="Times New Roman" w:hAnsi="Times New Roman" w:cs="Times New Roman"/>
                <w:sz w:val="30"/>
                <w:szCs w:val="30"/>
              </w:rPr>
              <w:t xml:space="preserve">sian </w:t>
            </w: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princess</w:t>
            </w:r>
            <w:proofErr w:type="gramEnd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(a daughter of the Sultan of Kedah).  </w:t>
            </w:r>
          </w:p>
          <w:p w:rsidR="006913A5" w:rsidRPr="0048123F" w:rsidRDefault="006913A5" w:rsidP="006913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Light arrived off Kangaroo Island in 1</w:t>
            </w:r>
            <w:r w:rsidR="0031329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36.  Some of the hurdles he faced in selecting the site for the city of Adelaide and survey the land include:</w:t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Poor staffing in terms of numbers and experience. Light’s deputy was George Strickland Kingston who knew little about surveying and perhaps because of this, some staff selected by Kingston </w:t>
            </w:r>
            <w:proofErr w:type="gramStart"/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w</w:t>
            </w:r>
            <w:r w:rsidR="00514482">
              <w:rPr>
                <w:rFonts w:ascii="Times New Roman" w:hAnsi="Times New Roman" w:cs="Times New Roman"/>
                <w:sz w:val="30"/>
                <w:szCs w:val="30"/>
              </w:rPr>
              <w:t>ere</w:t>
            </w:r>
            <w:proofErr w:type="gramEnd"/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not suitable.</w:t>
            </w:r>
            <w:r w:rsidR="006913A5"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4"/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Inadequate equipment and no provisions for transport. For example, no horse</w:t>
            </w:r>
            <w:r w:rsidR="0051448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514482">
              <w:rPr>
                <w:rFonts w:ascii="Times New Roman" w:hAnsi="Times New Roman" w:cs="Times New Roman"/>
                <w:sz w:val="30"/>
                <w:szCs w:val="30"/>
              </w:rPr>
              <w:t xml:space="preserve">or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pony</w:t>
            </w:r>
            <w:proofErr w:type="gramEnd"/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to carry their equipment.</w:t>
            </w:r>
            <w:r w:rsidR="006913A5"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5"/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Constant interference by </w:t>
            </w:r>
            <w:proofErr w:type="spellStart"/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Hindmarsh</w:t>
            </w:r>
            <w:proofErr w:type="spellEnd"/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in survey matters and the location of Adelaide</w:t>
            </w:r>
            <w:r w:rsidR="006913A5"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6"/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. This is despite the fact that Light had exclusive authority to select and survey the settlement, and to determine the site of the capital city.</w:t>
            </w:r>
            <w:r w:rsidR="006913A5"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7"/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913A5" w:rsidRPr="0048123F" w:rsidRDefault="006913A5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Light resigned in 1838 for several reasons:</w:t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Commissioners refused to increase staff and the continuing flow of immigrants strained the capacity of his survey team.</w:t>
            </w:r>
            <w:r w:rsidR="006913A5" w:rsidRPr="0048123F">
              <w:rPr>
                <w:rStyle w:val="FootnoteReference"/>
                <w:rFonts w:ascii="Times New Roman" w:hAnsi="Times New Roman" w:cs="Times New Roman"/>
                <w:sz w:val="30"/>
                <w:szCs w:val="30"/>
              </w:rPr>
              <w:footnoteReference w:id="8"/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Friction between Light and Hindmarsh. </w:t>
            </w:r>
          </w:p>
          <w:p w:rsidR="006913A5" w:rsidRPr="0048123F" w:rsidRDefault="0036354A" w:rsidP="0036354A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6913A5" w:rsidRPr="0048123F">
              <w:rPr>
                <w:rFonts w:ascii="Times New Roman" w:hAnsi="Times New Roman" w:cs="Times New Roman"/>
                <w:sz w:val="30"/>
                <w:szCs w:val="30"/>
              </w:rPr>
              <w:t>To begin his own private business.</w:t>
            </w:r>
          </w:p>
          <w:p w:rsidR="006913A5" w:rsidRPr="0048123F" w:rsidRDefault="006913A5" w:rsidP="006913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Light died of ill health on 10 Oct 1839 in his cottage at </w:t>
            </w:r>
            <w:proofErr w:type="spellStart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Thebarton</w:t>
            </w:r>
            <w:proofErr w:type="spellEnd"/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 and his remains were buried in Light Square. </w:t>
            </w:r>
          </w:p>
          <w:p w:rsidR="0048123F" w:rsidRPr="0048123F" w:rsidRDefault="0048123F" w:rsidP="0048123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b/>
                <w:sz w:val="30"/>
                <w:szCs w:val="30"/>
              </w:rPr>
              <w:t>Commemoration:</w:t>
            </w:r>
          </w:p>
          <w:p w:rsidR="0048123F" w:rsidRPr="0048123F" w:rsidRDefault="00514482" w:rsidP="004812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Statu</w:t>
            </w:r>
            <w:r w:rsidR="0048123F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e on Montefiore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Hill </w:t>
            </w:r>
            <w:r w:rsidR="0048123F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overlooking the city.  </w:t>
            </w:r>
            <w:r w:rsidR="0048123F" w:rsidRPr="0048123F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</w:t>
            </w:r>
            <w:r w:rsidR="0048123F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Original sight was at Victoria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S</w:t>
            </w:r>
            <w:r w:rsidR="0048123F"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quare.   Moved to  Montefiore Hill in 1939 </w:t>
            </w:r>
          </w:p>
          <w:p w:rsidR="0048123F" w:rsidRPr="0048123F" w:rsidRDefault="0048123F" w:rsidP="004812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 xml:space="preserve">Light Square </w:t>
            </w:r>
          </w:p>
          <w:p w:rsidR="0048123F" w:rsidRPr="0048123F" w:rsidRDefault="0048123F" w:rsidP="0048123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48123F">
              <w:rPr>
                <w:rFonts w:ascii="Times New Roman" w:hAnsi="Times New Roman" w:cs="Times New Roman"/>
                <w:sz w:val="30"/>
                <w:szCs w:val="30"/>
              </w:rPr>
              <w:t>Colonel Light Gardens (suburb of Adelaide)</w:t>
            </w:r>
          </w:p>
        </w:tc>
      </w:tr>
      <w:tr w:rsidR="005F65B9" w:rsidRPr="008B4F7C" w:rsidTr="009F2D63">
        <w:trPr>
          <w:trHeight w:val="3529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F65B9" w:rsidRDefault="006913A5" w:rsidP="002559AD">
            <w:pPr>
              <w:ind w:firstLine="0"/>
            </w:pPr>
            <w:r>
              <w:rPr>
                <w:rFonts w:ascii="Times New Roman" w:hAnsi="Times New Roman" w:cs="Times New Roman"/>
                <w:b/>
                <w:noProof/>
                <w:lang w:val="en-AU" w:eastAsia="en-AU"/>
              </w:rPr>
              <w:drawing>
                <wp:inline distT="0" distB="0" distL="0" distR="0" wp14:anchorId="46FE2276" wp14:editId="1E7CE57B">
                  <wp:extent cx="1431235" cy="1431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veiling of Colonel Light Statute in Victoria Square 1906 SAS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93" cy="143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3A5" w:rsidRPr="00F375EE" w:rsidRDefault="006913A5" w:rsidP="004812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Unveiling the</w:t>
            </w:r>
            <w:r w:rsidR="00514482">
              <w:rPr>
                <w:rFonts w:ascii="Times New Roman" w:hAnsi="Times New Roman" w:cs="Times New Roman"/>
              </w:rPr>
              <w:t xml:space="preserve"> Colonel Light Statu</w:t>
            </w:r>
            <w:r>
              <w:rPr>
                <w:rFonts w:ascii="Times New Roman" w:hAnsi="Times New Roman" w:cs="Times New Roman"/>
              </w:rPr>
              <w:t>e in Victoria Square (approximately 1906).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9"/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F65B9" w:rsidRPr="00F146E4" w:rsidRDefault="005F65B9" w:rsidP="00E003E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  <w:vAlign w:val="center"/>
          </w:tcPr>
          <w:p w:rsidR="006913A5" w:rsidRDefault="0048123F" w:rsidP="0069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AU" w:eastAsia="en-AU"/>
              </w:rPr>
              <w:drawing>
                <wp:inline distT="0" distB="0" distL="0" distR="0" wp14:anchorId="767520A7" wp14:editId="06729F02">
                  <wp:extent cx="1868557" cy="149256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tute of Colonel Light at Montefiore Hil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84" cy="150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3A5" w:rsidRDefault="006913A5" w:rsidP="00691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14482">
              <w:rPr>
                <w:rFonts w:ascii="Times New Roman" w:hAnsi="Times New Roman" w:cs="Times New Roman"/>
              </w:rPr>
              <w:t>tatu</w:t>
            </w:r>
            <w:r w:rsidRPr="0037130C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of Colonel L</w:t>
            </w:r>
            <w:r w:rsidRPr="0037130C">
              <w:rPr>
                <w:rFonts w:ascii="Times New Roman" w:hAnsi="Times New Roman" w:cs="Times New Roman"/>
              </w:rPr>
              <w:t>ight at Montefiore Hill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7130C">
              <w:rPr>
                <w:rFonts w:ascii="Times New Roman" w:hAnsi="Times New Roman" w:cs="Times New Roman"/>
              </w:rPr>
              <w:t>approximately</w:t>
            </w:r>
            <w:r>
              <w:rPr>
                <w:rFonts w:ascii="Times New Roman" w:hAnsi="Times New Roman" w:cs="Times New Roman"/>
              </w:rPr>
              <w:t xml:space="preserve"> 1938). </w:t>
            </w:r>
            <w:r>
              <w:rPr>
                <w:rStyle w:val="FootnoteReference"/>
                <w:rFonts w:ascii="Times New Roman" w:hAnsi="Times New Roman" w:cs="Times New Roman"/>
              </w:rPr>
              <w:footnoteReference w:id="10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65B9" w:rsidRPr="008B4F7C" w:rsidRDefault="005F65B9" w:rsidP="0075685A">
            <w:pPr>
              <w:pStyle w:val="Images"/>
            </w:pPr>
          </w:p>
        </w:tc>
      </w:tr>
    </w:tbl>
    <w:p w:rsidR="00487DDA" w:rsidRPr="006913A5" w:rsidRDefault="00487DDA" w:rsidP="006667D2">
      <w:pPr>
        <w:ind w:firstLine="0"/>
        <w:rPr>
          <w:sz w:val="36"/>
          <w:szCs w:val="36"/>
        </w:rPr>
        <w:sectPr w:rsidR="00487DDA" w:rsidRPr="006913A5" w:rsidSect="005F65B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23811" w:code="8"/>
          <w:pgMar w:top="720" w:right="720" w:bottom="1440" w:left="720" w:header="720" w:footer="720" w:gutter="0"/>
          <w:cols w:sep="1" w:space="720"/>
          <w:titlePg/>
          <w:docGrid w:linePitch="360"/>
        </w:sectPr>
      </w:pPr>
    </w:p>
    <w:p w:rsidR="006913A5" w:rsidRPr="006913A5" w:rsidRDefault="006913A5" w:rsidP="006913A5">
      <w:pPr>
        <w:pBdr>
          <w:bottom w:val="single" w:sz="4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 w:rsidRPr="006913A5">
        <w:rPr>
          <w:rFonts w:ascii="Times New Roman" w:hAnsi="Times New Roman" w:cs="Times New Roman"/>
          <w:b/>
          <w:sz w:val="36"/>
          <w:szCs w:val="36"/>
        </w:rPr>
        <w:lastRenderedPageBreak/>
        <w:t>References</w:t>
      </w:r>
    </w:p>
    <w:p w:rsidR="004721E3" w:rsidRDefault="004721E3" w:rsidP="006913A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913A5" w:rsidRPr="006913A5" w:rsidRDefault="006913A5" w:rsidP="006913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13A5">
        <w:rPr>
          <w:rFonts w:ascii="Times New Roman" w:hAnsi="Times New Roman" w:cs="Times New Roman"/>
          <w:b/>
          <w:sz w:val="36"/>
          <w:szCs w:val="36"/>
          <w:u w:val="single"/>
        </w:rPr>
        <w:t>Primary sources</w:t>
      </w:r>
    </w:p>
    <w:p w:rsidR="006913A5" w:rsidRPr="006913A5" w:rsidRDefault="006913A5" w:rsidP="006913A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sz w:val="36"/>
          <w:szCs w:val="36"/>
        </w:rPr>
        <w:t xml:space="preserve">Border Watch (Mount Gambier; SA: 1861-1954), ‘Founded city in which he died broken hearted’, Thus 26 Oct 1939, p 5 </w:t>
      </w:r>
      <w:hyperlink r:id="rId21" w:history="1">
        <w:r w:rsidRPr="006913A5">
          <w:rPr>
            <w:rStyle w:val="Hyperlink"/>
            <w:rFonts w:ascii="Times New Roman" w:hAnsi="Times New Roman" w:cs="Times New Roman"/>
            <w:sz w:val="36"/>
            <w:szCs w:val="36"/>
          </w:rPr>
          <w:t>https://trove.nla.gov.au/newspaper/article/78156909</w:t>
        </w:r>
      </w:hyperlink>
    </w:p>
    <w:p w:rsidR="006913A5" w:rsidRPr="006913A5" w:rsidRDefault="006913A5" w:rsidP="006913A5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sz w:val="36"/>
          <w:szCs w:val="36"/>
        </w:rPr>
        <w:t xml:space="preserve">Glenelg Guardian (SA: 1914-1936), ‘Lives of prominent men’, Thurs 25 Jan 1923, p 2, </w:t>
      </w:r>
      <w:hyperlink r:id="rId22" w:history="1">
        <w:r w:rsidRPr="006913A5">
          <w:rPr>
            <w:rStyle w:val="Hyperlink"/>
            <w:rFonts w:ascii="Times New Roman" w:hAnsi="Times New Roman" w:cs="Times New Roman"/>
            <w:sz w:val="36"/>
            <w:szCs w:val="36"/>
          </w:rPr>
          <w:t>https://trove.nla.gov.au/newspaper/article/214721540</w:t>
        </w:r>
      </w:hyperlink>
      <w:r w:rsidRPr="006913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13A5" w:rsidRPr="006913A5" w:rsidRDefault="006913A5" w:rsidP="006913A5">
      <w:pPr>
        <w:pStyle w:val="ListParagraph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6913A5" w:rsidRPr="006913A5" w:rsidRDefault="006913A5" w:rsidP="006913A5">
      <w:pPr>
        <w:pStyle w:val="ListParagraph"/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sz w:val="36"/>
          <w:szCs w:val="36"/>
        </w:rPr>
        <w:t xml:space="preserve">Adelaide Observer (SA: 1843-1904), ‘Colonel Light’, Sat 1 Jan 1887, p 39, </w:t>
      </w:r>
      <w:hyperlink r:id="rId23" w:history="1">
        <w:r w:rsidRPr="006913A5">
          <w:rPr>
            <w:rStyle w:val="Hyperlink"/>
            <w:rFonts w:ascii="Times New Roman" w:hAnsi="Times New Roman" w:cs="Times New Roman"/>
            <w:sz w:val="36"/>
            <w:szCs w:val="36"/>
          </w:rPr>
          <w:t>https://trove.nla.gov.au/newspaper/article/160755011</w:t>
        </w:r>
      </w:hyperlink>
      <w:r w:rsidRPr="006913A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13A5" w:rsidRPr="006913A5" w:rsidRDefault="006913A5" w:rsidP="006913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13A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13A5">
        <w:rPr>
          <w:rFonts w:ascii="Times New Roman" w:hAnsi="Times New Roman" w:cs="Times New Roman"/>
          <w:b/>
          <w:sz w:val="36"/>
          <w:szCs w:val="36"/>
          <w:u w:val="single"/>
        </w:rPr>
        <w:t>Secondary sources</w:t>
      </w:r>
    </w:p>
    <w:p w:rsidR="006913A5" w:rsidRPr="006913A5" w:rsidRDefault="006913A5" w:rsidP="00691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D. F. Elder (1984), </w:t>
      </w:r>
      <w:r w:rsidRPr="006913A5">
        <w:rPr>
          <w:rFonts w:ascii="Times New Roman" w:hAnsi="Times New Roman" w:cs="Times New Roman"/>
          <w:i/>
          <w:color w:val="333333"/>
          <w:sz w:val="36"/>
          <w:szCs w:val="36"/>
        </w:rPr>
        <w:t>William Light’s Brief Journal and Australian Diaries with an Introduction and Notes by David Elder</w:t>
      </w:r>
      <w:r w:rsidRPr="006913A5">
        <w:rPr>
          <w:rFonts w:ascii="Times New Roman" w:hAnsi="Times New Roman" w:cs="Times New Roman"/>
          <w:color w:val="333333"/>
          <w:sz w:val="36"/>
          <w:szCs w:val="36"/>
        </w:rPr>
        <w:t>, Wakefield Press, Adelaide.</w:t>
      </w:r>
    </w:p>
    <w:p w:rsidR="006913A5" w:rsidRPr="006913A5" w:rsidRDefault="006913A5" w:rsidP="006913A5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36"/>
          <w:szCs w:val="36"/>
        </w:rPr>
      </w:pPr>
      <w:r w:rsidRPr="006913A5">
        <w:rPr>
          <w:rFonts w:ascii="Times New Roman" w:hAnsi="Times New Roman" w:cs="Times New Roman"/>
          <w:sz w:val="36"/>
          <w:szCs w:val="36"/>
        </w:rPr>
        <w:t xml:space="preserve">D. F Elder. (1967), ‘Light William (1786-1839’),  </w:t>
      </w:r>
      <w:r w:rsidRPr="006913A5">
        <w:rPr>
          <w:rFonts w:ascii="Times New Roman" w:hAnsi="Times New Roman" w:cs="Times New Roman"/>
          <w:i/>
          <w:sz w:val="36"/>
          <w:szCs w:val="36"/>
        </w:rPr>
        <w:t>Australian Dictionary of Biography</w:t>
      </w:r>
      <w:r w:rsidRPr="006913A5">
        <w:rPr>
          <w:rFonts w:ascii="Times New Roman" w:hAnsi="Times New Roman" w:cs="Times New Roman"/>
          <w:sz w:val="36"/>
          <w:szCs w:val="36"/>
        </w:rPr>
        <w:t xml:space="preserve">, National Centre of Biography, Australian National University, </w:t>
      </w:r>
      <w:hyperlink r:id="rId24" w:history="1">
        <w:r w:rsidRPr="006913A5">
          <w:rPr>
            <w:rStyle w:val="Hyperlink"/>
            <w:rFonts w:ascii="Times New Roman" w:hAnsi="Times New Roman" w:cs="Times New Roman"/>
            <w:sz w:val="36"/>
            <w:szCs w:val="36"/>
          </w:rPr>
          <w:t>http://adb.anu.edu.au/biography/light-william-2359</w:t>
        </w:r>
      </w:hyperlink>
      <w:r w:rsidRPr="006913A5">
        <w:rPr>
          <w:rFonts w:ascii="Times New Roman" w:hAnsi="Times New Roman" w:cs="Times New Roman"/>
          <w:sz w:val="36"/>
          <w:szCs w:val="36"/>
        </w:rPr>
        <w:t xml:space="preserve">  published first in hardcopy 1967 accessed online 27 March 2018.</w:t>
      </w:r>
    </w:p>
    <w:p w:rsidR="006913A5" w:rsidRPr="006913A5" w:rsidRDefault="006913A5" w:rsidP="006913A5">
      <w:pPr>
        <w:pStyle w:val="ListParagraph"/>
        <w:rPr>
          <w:rFonts w:ascii="Times New Roman" w:hAnsi="Times New Roman" w:cs="Times New Roman"/>
          <w:color w:val="333333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333333"/>
          <w:sz w:val="36"/>
          <w:szCs w:val="36"/>
        </w:rPr>
      </w:pPr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 J. M. Maine (1986) ‘The foundation of South Australia’ in D. Jaensch (</w:t>
      </w:r>
      <w:proofErr w:type="spellStart"/>
      <w:proofErr w:type="gramStart"/>
      <w:r w:rsidRPr="006913A5">
        <w:rPr>
          <w:rFonts w:ascii="Times New Roman" w:hAnsi="Times New Roman" w:cs="Times New Roman"/>
          <w:color w:val="333333"/>
          <w:sz w:val="36"/>
          <w:szCs w:val="36"/>
        </w:rPr>
        <w:t>ed</w:t>
      </w:r>
      <w:proofErr w:type="spellEnd"/>
      <w:proofErr w:type="gramEnd"/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) </w:t>
      </w:r>
      <w:r w:rsidRPr="006913A5">
        <w:rPr>
          <w:rFonts w:ascii="Times New Roman" w:hAnsi="Times New Roman" w:cs="Times New Roman"/>
          <w:i/>
          <w:color w:val="333333"/>
          <w:sz w:val="36"/>
          <w:szCs w:val="36"/>
        </w:rPr>
        <w:t>The Flinders History of South Australia</w:t>
      </w:r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, </w:t>
      </w:r>
      <w:r w:rsidRPr="006913A5">
        <w:rPr>
          <w:rFonts w:ascii="Times New Roman" w:hAnsi="Times New Roman" w:cs="Times New Roman"/>
          <w:i/>
          <w:color w:val="333333"/>
          <w:sz w:val="36"/>
          <w:szCs w:val="36"/>
        </w:rPr>
        <w:t>Political History</w:t>
      </w:r>
      <w:r w:rsidRPr="006913A5">
        <w:rPr>
          <w:rFonts w:ascii="Times New Roman" w:hAnsi="Times New Roman" w:cs="Times New Roman"/>
          <w:color w:val="333333"/>
          <w:sz w:val="36"/>
          <w:szCs w:val="36"/>
        </w:rPr>
        <w:t>, Wakefield Press, Adelaide.</w:t>
      </w:r>
    </w:p>
    <w:p w:rsidR="006913A5" w:rsidRPr="006913A5" w:rsidRDefault="006913A5" w:rsidP="006913A5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sz w:val="36"/>
          <w:szCs w:val="36"/>
        </w:rPr>
        <w:t xml:space="preserve">A Grenfell Price (1929; 1978), </w:t>
      </w:r>
      <w:r w:rsidRPr="006913A5">
        <w:rPr>
          <w:rFonts w:ascii="Times New Roman" w:hAnsi="Times New Roman" w:cs="Times New Roman"/>
          <w:i/>
          <w:sz w:val="36"/>
          <w:szCs w:val="36"/>
        </w:rPr>
        <w:t>Founders and Pioneers of South Australia</w:t>
      </w:r>
      <w:r w:rsidRPr="006913A5">
        <w:rPr>
          <w:rFonts w:ascii="Times New Roman" w:hAnsi="Times New Roman" w:cs="Times New Roman"/>
          <w:sz w:val="36"/>
          <w:szCs w:val="36"/>
        </w:rPr>
        <w:t>, Mary Martin Books, Adelaide.</w:t>
      </w:r>
    </w:p>
    <w:p w:rsidR="006913A5" w:rsidRPr="006913A5" w:rsidRDefault="006913A5" w:rsidP="006913A5">
      <w:pPr>
        <w:pStyle w:val="ListParagraph"/>
        <w:rPr>
          <w:rFonts w:ascii="Times New Roman" w:hAnsi="Times New Roman" w:cs="Times New Roman"/>
          <w:color w:val="333333"/>
          <w:sz w:val="36"/>
          <w:szCs w:val="36"/>
        </w:rPr>
      </w:pPr>
    </w:p>
    <w:p w:rsidR="006913A5" w:rsidRPr="006913A5" w:rsidRDefault="006913A5" w:rsidP="006913A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I. </w:t>
      </w:r>
      <w:proofErr w:type="spellStart"/>
      <w:r w:rsidRPr="006913A5">
        <w:rPr>
          <w:rFonts w:ascii="Times New Roman" w:hAnsi="Times New Roman" w:cs="Times New Roman"/>
          <w:color w:val="333333"/>
          <w:sz w:val="36"/>
          <w:szCs w:val="36"/>
        </w:rPr>
        <w:t>Radbone</w:t>
      </w:r>
      <w:proofErr w:type="spellEnd"/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 and J. Robbins (1986) ‘The history of the South Australian Public Service’ in  D Jaensch (</w:t>
      </w:r>
      <w:proofErr w:type="spellStart"/>
      <w:r w:rsidRPr="006913A5">
        <w:rPr>
          <w:rFonts w:ascii="Times New Roman" w:hAnsi="Times New Roman" w:cs="Times New Roman"/>
          <w:color w:val="333333"/>
          <w:sz w:val="36"/>
          <w:szCs w:val="36"/>
        </w:rPr>
        <w:t>ed</w:t>
      </w:r>
      <w:proofErr w:type="spellEnd"/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) </w:t>
      </w:r>
      <w:r w:rsidRPr="006913A5">
        <w:rPr>
          <w:rFonts w:ascii="Times New Roman" w:hAnsi="Times New Roman" w:cs="Times New Roman"/>
          <w:i/>
          <w:color w:val="333333"/>
          <w:sz w:val="36"/>
          <w:szCs w:val="36"/>
        </w:rPr>
        <w:t>The Flinders History of South Australia</w:t>
      </w:r>
      <w:r w:rsidRPr="006913A5">
        <w:rPr>
          <w:rFonts w:ascii="Times New Roman" w:hAnsi="Times New Roman" w:cs="Times New Roman"/>
          <w:color w:val="333333"/>
          <w:sz w:val="36"/>
          <w:szCs w:val="36"/>
        </w:rPr>
        <w:t xml:space="preserve">, </w:t>
      </w:r>
      <w:r w:rsidRPr="006913A5">
        <w:rPr>
          <w:rFonts w:ascii="Times New Roman" w:hAnsi="Times New Roman" w:cs="Times New Roman"/>
          <w:i/>
          <w:color w:val="333333"/>
          <w:sz w:val="36"/>
          <w:szCs w:val="36"/>
        </w:rPr>
        <w:t>Political History</w:t>
      </w:r>
      <w:r w:rsidRPr="006913A5">
        <w:rPr>
          <w:rFonts w:ascii="Times New Roman" w:hAnsi="Times New Roman" w:cs="Times New Roman"/>
          <w:color w:val="333333"/>
          <w:sz w:val="36"/>
          <w:szCs w:val="36"/>
        </w:rPr>
        <w:t>, Wakefield Press, Adelaide, pp. 448-474.</w:t>
      </w:r>
      <w:r w:rsidRPr="006913A5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6913A5" w:rsidRPr="006913A5" w:rsidRDefault="006913A5" w:rsidP="006913A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913A5">
        <w:rPr>
          <w:rFonts w:ascii="Times New Roman" w:hAnsi="Times New Roman" w:cs="Times New Roman"/>
          <w:b/>
          <w:sz w:val="36"/>
          <w:szCs w:val="36"/>
          <w:u w:val="single"/>
        </w:rPr>
        <w:t xml:space="preserve">Videos </w:t>
      </w:r>
    </w:p>
    <w:p w:rsidR="006913A5" w:rsidRPr="006913A5" w:rsidRDefault="006913A5" w:rsidP="006913A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6913A5">
        <w:rPr>
          <w:rFonts w:ascii="Times New Roman" w:hAnsi="Times New Roman" w:cs="Times New Roman"/>
          <w:sz w:val="36"/>
          <w:szCs w:val="36"/>
        </w:rPr>
        <w:t>Tarndanya</w:t>
      </w:r>
      <w:proofErr w:type="spellEnd"/>
      <w:r w:rsidRPr="006913A5">
        <w:rPr>
          <w:rFonts w:ascii="Times New Roman" w:hAnsi="Times New Roman" w:cs="Times New Roman"/>
          <w:sz w:val="36"/>
          <w:szCs w:val="36"/>
        </w:rPr>
        <w:t xml:space="preserve"> AR </w:t>
      </w:r>
      <w:hyperlink r:id="rId25" w:tgtFrame="_blank" w:history="1">
        <w:r w:rsidRPr="006913A5">
          <w:rPr>
            <w:rStyle w:val="Hyperlink"/>
            <w:rFonts w:ascii="Times New Roman" w:hAnsi="Times New Roman" w:cs="Times New Roman"/>
            <w:sz w:val="36"/>
            <w:szCs w:val="36"/>
          </w:rPr>
          <w:t>https://vimeo.com/271808803</w:t>
        </w:r>
      </w:hyperlink>
    </w:p>
    <w:p w:rsidR="00EB6CA7" w:rsidRPr="006667D2" w:rsidRDefault="00EB6CA7" w:rsidP="006913A5"/>
    <w:sectPr w:rsidR="00EB6CA7" w:rsidRPr="006667D2" w:rsidSect="006913A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F8" w:rsidRDefault="00C377F8">
      <w:r>
        <w:separator/>
      </w:r>
    </w:p>
    <w:p w:rsidR="00C377F8" w:rsidRDefault="00C377F8"/>
  </w:endnote>
  <w:endnote w:type="continuationSeparator" w:id="0">
    <w:p w:rsidR="00C377F8" w:rsidRDefault="00C377F8">
      <w:r>
        <w:continuationSeparator/>
      </w:r>
    </w:p>
    <w:p w:rsidR="00C377F8" w:rsidRDefault="00C37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99137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7708C" w:rsidRDefault="0087708C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7708C" w:rsidRDefault="0087708C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E" w:rsidRDefault="00985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E" w:rsidRDefault="009856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E" w:rsidRDefault="005C309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D5" w:rsidRDefault="005C3099">
    <w:pPr>
      <w:pStyle w:val="Footer"/>
      <w:jc w:val="center"/>
    </w:pPr>
  </w:p>
  <w:p w:rsidR="00FB28D5" w:rsidRDefault="005C309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E" w:rsidRDefault="005C3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F8" w:rsidRDefault="00C377F8">
      <w:r>
        <w:separator/>
      </w:r>
    </w:p>
    <w:p w:rsidR="00C377F8" w:rsidRDefault="00C377F8"/>
  </w:footnote>
  <w:footnote w:type="continuationSeparator" w:id="0">
    <w:p w:rsidR="00C377F8" w:rsidRDefault="00C377F8">
      <w:r>
        <w:continuationSeparator/>
      </w:r>
    </w:p>
    <w:p w:rsidR="00C377F8" w:rsidRDefault="00C377F8"/>
  </w:footnote>
  <w:footnote w:id="1">
    <w:p w:rsidR="00EA6434" w:rsidRPr="002317AF" w:rsidRDefault="00EA6434" w:rsidP="00EA6434">
      <w:pPr>
        <w:pStyle w:val="FootnoteText"/>
        <w:rPr>
          <w:rFonts w:ascii="Times New Roman" w:hAnsi="Times New Roman" w:cs="Times New Roman"/>
        </w:rPr>
      </w:pPr>
      <w:r w:rsidRPr="002317AF">
        <w:rPr>
          <w:rStyle w:val="FootnoteReference"/>
          <w:rFonts w:ascii="Times New Roman" w:hAnsi="Times New Roman" w:cs="Times New Roman"/>
        </w:rPr>
        <w:footnoteRef/>
      </w:r>
      <w:r w:rsidRPr="002317AF">
        <w:rPr>
          <w:rFonts w:ascii="Times New Roman" w:hAnsi="Times New Roman" w:cs="Times New Roman"/>
        </w:rPr>
        <w:t xml:space="preserve"> Colonel William Light SLSA [B6704]</w:t>
      </w:r>
    </w:p>
  </w:footnote>
  <w:footnote w:id="2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D44A5B">
        <w:rPr>
          <w:rStyle w:val="FootnoteReference"/>
          <w:rFonts w:ascii="Times New Roman" w:hAnsi="Times New Roman" w:cs="Times New Roman"/>
        </w:rPr>
        <w:footnoteRef/>
      </w:r>
      <w:r w:rsidRPr="00D44A5B">
        <w:rPr>
          <w:rFonts w:ascii="Times New Roman" w:hAnsi="Times New Roman" w:cs="Times New Roman"/>
        </w:rPr>
        <w:t xml:space="preserve"> </w:t>
      </w:r>
      <w:r w:rsidRPr="00122BFE">
        <w:rPr>
          <w:rFonts w:ascii="Times New Roman" w:hAnsi="Times New Roman" w:cs="Times New Roman"/>
        </w:rPr>
        <w:t>Elder (1984)</w:t>
      </w:r>
    </w:p>
  </w:footnote>
  <w:footnote w:id="3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</w:t>
      </w:r>
      <w:proofErr w:type="spellStart"/>
      <w:r w:rsidRPr="00122BFE">
        <w:rPr>
          <w:rFonts w:ascii="Times New Roman" w:hAnsi="Times New Roman" w:cs="Times New Roman"/>
        </w:rPr>
        <w:t>Tar</w:t>
      </w:r>
      <w:r w:rsidR="00514482">
        <w:rPr>
          <w:rFonts w:ascii="Times New Roman" w:hAnsi="Times New Roman" w:cs="Times New Roman"/>
        </w:rPr>
        <w:t>n</w:t>
      </w:r>
      <w:r w:rsidRPr="00122BFE">
        <w:rPr>
          <w:rFonts w:ascii="Times New Roman" w:hAnsi="Times New Roman" w:cs="Times New Roman"/>
        </w:rPr>
        <w:t>danya</w:t>
      </w:r>
      <w:proofErr w:type="spellEnd"/>
      <w:r w:rsidRPr="00122BFE">
        <w:rPr>
          <w:rFonts w:ascii="Times New Roman" w:hAnsi="Times New Roman" w:cs="Times New Roman"/>
        </w:rPr>
        <w:t xml:space="preserve"> AR </w:t>
      </w:r>
      <w:hyperlink r:id="rId1" w:tgtFrame="_blank" w:history="1">
        <w:r w:rsidRPr="00122BFE">
          <w:rPr>
            <w:rStyle w:val="Hyperlink"/>
            <w:rFonts w:ascii="Times New Roman" w:hAnsi="Times New Roman" w:cs="Times New Roman"/>
          </w:rPr>
          <w:t>https://vimeo.com/271808803</w:t>
        </w:r>
      </w:hyperlink>
      <w:r w:rsidRPr="00122BFE">
        <w:rPr>
          <w:rFonts w:ascii="Times New Roman" w:hAnsi="Times New Roman" w:cs="Times New Roman"/>
        </w:rPr>
        <w:t xml:space="preserve"> </w:t>
      </w:r>
    </w:p>
  </w:footnote>
  <w:footnote w:id="4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Elder (1984), p 24</w:t>
      </w:r>
    </w:p>
  </w:footnote>
  <w:footnote w:id="5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Pike</w:t>
      </w:r>
      <w:r>
        <w:rPr>
          <w:rFonts w:ascii="Times New Roman" w:hAnsi="Times New Roman" w:cs="Times New Roman"/>
        </w:rPr>
        <w:t xml:space="preserve"> </w:t>
      </w:r>
      <w:r w:rsidRPr="00122BFE">
        <w:rPr>
          <w:rFonts w:ascii="Times New Roman" w:hAnsi="Times New Roman" w:cs="Times New Roman"/>
        </w:rPr>
        <w:t xml:space="preserve">(1967), </w:t>
      </w:r>
      <w:r>
        <w:rPr>
          <w:rFonts w:ascii="Times New Roman" w:hAnsi="Times New Roman" w:cs="Times New Roman"/>
        </w:rPr>
        <w:t>p 174</w:t>
      </w:r>
    </w:p>
  </w:footnote>
  <w:footnote w:id="6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Hindmarsh wanted the capital at Encounter </w:t>
      </w:r>
      <w:r w:rsidR="00514482">
        <w:rPr>
          <w:rFonts w:ascii="Times New Roman" w:hAnsi="Times New Roman" w:cs="Times New Roman"/>
        </w:rPr>
        <w:t>B</w:t>
      </w:r>
      <w:r w:rsidRPr="00122BFE">
        <w:rPr>
          <w:rFonts w:ascii="Times New Roman" w:hAnsi="Times New Roman" w:cs="Times New Roman"/>
        </w:rPr>
        <w:t xml:space="preserve">ay or Port Lincoln </w:t>
      </w:r>
    </w:p>
  </w:footnote>
  <w:footnote w:id="7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Main (1986)</w:t>
      </w:r>
      <w:r>
        <w:rPr>
          <w:rFonts w:ascii="Times New Roman" w:hAnsi="Times New Roman" w:cs="Times New Roman"/>
        </w:rPr>
        <w:t>,</w:t>
      </w:r>
      <w:r w:rsidRPr="00122BFE">
        <w:rPr>
          <w:rFonts w:ascii="Times New Roman" w:hAnsi="Times New Roman" w:cs="Times New Roman"/>
        </w:rPr>
        <w:t xml:space="preserve">  p 13</w:t>
      </w:r>
    </w:p>
  </w:footnote>
  <w:footnote w:id="8">
    <w:p w:rsidR="006913A5" w:rsidRPr="00122BFE" w:rsidRDefault="006913A5" w:rsidP="006913A5">
      <w:pPr>
        <w:pStyle w:val="FootnoteText"/>
        <w:rPr>
          <w:rFonts w:ascii="Times New Roman" w:hAnsi="Times New Roman" w:cs="Times New Roman"/>
        </w:rPr>
      </w:pPr>
      <w:r w:rsidRPr="00122BFE">
        <w:rPr>
          <w:rStyle w:val="FootnoteReference"/>
          <w:rFonts w:ascii="Times New Roman" w:hAnsi="Times New Roman" w:cs="Times New Roman"/>
        </w:rPr>
        <w:footnoteRef/>
      </w:r>
      <w:r w:rsidRPr="00122BFE">
        <w:rPr>
          <w:rFonts w:ascii="Times New Roman" w:hAnsi="Times New Roman" w:cs="Times New Roman"/>
        </w:rPr>
        <w:t xml:space="preserve"> </w:t>
      </w:r>
      <w:proofErr w:type="spellStart"/>
      <w:r w:rsidRPr="00122BFE">
        <w:rPr>
          <w:rFonts w:ascii="Times New Roman" w:hAnsi="Times New Roman" w:cs="Times New Roman"/>
        </w:rPr>
        <w:t>Radbone</w:t>
      </w:r>
      <w:proofErr w:type="spellEnd"/>
      <w:r w:rsidRPr="00122BFE">
        <w:rPr>
          <w:rFonts w:ascii="Times New Roman" w:hAnsi="Times New Roman" w:cs="Times New Roman"/>
        </w:rPr>
        <w:t xml:space="preserve"> and Robbins (1986), </w:t>
      </w:r>
      <w:r>
        <w:rPr>
          <w:rFonts w:ascii="Times New Roman" w:hAnsi="Times New Roman" w:cs="Times New Roman"/>
        </w:rPr>
        <w:t>p 449</w:t>
      </w:r>
      <w:r w:rsidRPr="00122BFE">
        <w:rPr>
          <w:rFonts w:ascii="Times New Roman" w:hAnsi="Times New Roman" w:cs="Times New Roman"/>
        </w:rPr>
        <w:t xml:space="preserve"> </w:t>
      </w:r>
    </w:p>
  </w:footnote>
  <w:footnote w:id="9">
    <w:p w:rsidR="006913A5" w:rsidRPr="00990113" w:rsidRDefault="006913A5" w:rsidP="00514482">
      <w:pPr>
        <w:ind w:firstLine="0"/>
        <w:rPr>
          <w:rFonts w:ascii="Times New Roman" w:hAnsi="Times New Roman" w:cs="Times New Roman"/>
          <w:sz w:val="20"/>
          <w:szCs w:val="20"/>
        </w:rPr>
      </w:pPr>
      <w:r w:rsidRPr="009901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990113">
        <w:rPr>
          <w:rFonts w:ascii="Times New Roman" w:hAnsi="Times New Roman" w:cs="Times New Roman"/>
          <w:sz w:val="20"/>
          <w:szCs w:val="20"/>
        </w:rPr>
        <w:t xml:space="preserve"> ‘Un</w:t>
      </w:r>
      <w:r w:rsidR="00514482">
        <w:rPr>
          <w:rFonts w:ascii="Times New Roman" w:hAnsi="Times New Roman" w:cs="Times New Roman"/>
          <w:sz w:val="20"/>
          <w:szCs w:val="20"/>
        </w:rPr>
        <w:t xml:space="preserve">veiling the Colonel Light </w:t>
      </w:r>
      <w:r w:rsidR="00514482">
        <w:rPr>
          <w:rFonts w:ascii="Times New Roman" w:hAnsi="Times New Roman" w:cs="Times New Roman"/>
          <w:sz w:val="20"/>
          <w:szCs w:val="20"/>
        </w:rPr>
        <w:t>Statu</w:t>
      </w:r>
      <w:bookmarkStart w:id="0" w:name="_GoBack"/>
      <w:bookmarkEnd w:id="0"/>
      <w:r w:rsidRPr="00990113">
        <w:rPr>
          <w:rFonts w:ascii="Times New Roman" w:hAnsi="Times New Roman" w:cs="Times New Roman"/>
          <w:sz w:val="20"/>
          <w:szCs w:val="20"/>
        </w:rPr>
        <w:t xml:space="preserve">e Victoria Square Adelaide’ </w:t>
      </w:r>
      <w:r>
        <w:rPr>
          <w:rFonts w:ascii="Times New Roman" w:hAnsi="Times New Roman" w:cs="Times New Roman"/>
          <w:sz w:val="20"/>
          <w:szCs w:val="20"/>
        </w:rPr>
        <w:t>SLSA</w:t>
      </w:r>
      <w:r w:rsidRPr="00990113">
        <w:rPr>
          <w:rFonts w:ascii="Times New Roman" w:hAnsi="Times New Roman" w:cs="Times New Roman"/>
          <w:sz w:val="20"/>
          <w:szCs w:val="20"/>
        </w:rPr>
        <w:t xml:space="preserve"> [PRG280/1/13/358] </w:t>
      </w:r>
      <w:hyperlink r:id="rId2" w:history="1">
        <w:r w:rsidRPr="00990113">
          <w:rPr>
            <w:rStyle w:val="Hyperlink"/>
            <w:rFonts w:ascii="Times New Roman" w:hAnsi="Times New Roman" w:cs="Times New Roman"/>
            <w:sz w:val="20"/>
            <w:szCs w:val="20"/>
          </w:rPr>
          <w:t>https://collections.slsa.sa.gov.au/resource/PRG+280/1/13/358</w:t>
        </w:r>
      </w:hyperlink>
      <w:r w:rsidRPr="00990113">
        <w:rPr>
          <w:rFonts w:ascii="Times New Roman" w:hAnsi="Times New Roman" w:cs="Times New Roman"/>
          <w:sz w:val="20"/>
          <w:szCs w:val="20"/>
        </w:rPr>
        <w:t xml:space="preserve">  </w:t>
      </w:r>
    </w:p>
  </w:footnote>
  <w:footnote w:id="10">
    <w:p w:rsidR="006913A5" w:rsidRPr="00990113" w:rsidRDefault="006913A5" w:rsidP="006913A5">
      <w:pPr>
        <w:pStyle w:val="FootnoteText"/>
        <w:rPr>
          <w:rFonts w:ascii="Times New Roman" w:hAnsi="Times New Roman" w:cs="Times New Roman"/>
        </w:rPr>
      </w:pPr>
      <w:r w:rsidRPr="00990113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Colonel Light’ SLSA</w:t>
      </w:r>
      <w:r w:rsidRPr="00990113">
        <w:rPr>
          <w:rFonts w:ascii="Times New Roman" w:hAnsi="Times New Roman" w:cs="Times New Roman"/>
        </w:rPr>
        <w:t xml:space="preserve"> [PRG287/1/5/85]  </w:t>
      </w:r>
      <w:hyperlink r:id="rId3" w:history="1">
        <w:r w:rsidRPr="00990113">
          <w:rPr>
            <w:rStyle w:val="Hyperlink"/>
            <w:rFonts w:ascii="Times New Roman" w:hAnsi="Times New Roman" w:cs="Times New Roman"/>
          </w:rPr>
          <w:t>https://collections.slsa.sa.gov.au/resource/PRG+287/1/5/85</w:t>
        </w:r>
      </w:hyperlink>
      <w:r w:rsidRPr="0099011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E" w:rsidRDefault="00985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E" w:rsidRDefault="00985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2E" w:rsidRDefault="009856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E" w:rsidRDefault="005C309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89" w:rsidRPr="005D2C07" w:rsidRDefault="005C3099">
    <w:pPr>
      <w:pStyle w:val="Header"/>
      <w:rPr>
        <w:rFonts w:ascii="Times New Roman" w:hAnsi="Times New Roman" w:cs="Times New Roman"/>
      </w:rPr>
    </w:pPr>
    <w:sdt>
      <w:sdtPr>
        <w:id w:val="106606690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76753" w:rsidRPr="005D2C07">
      <w:rPr>
        <w:rFonts w:ascii="Times New Roman" w:hAnsi="Times New Roman" w:cs="Times New Roman"/>
      </w:rPr>
      <w:t>Colonel William Light</w:t>
    </w:r>
  </w:p>
  <w:p w:rsidR="00F57E89" w:rsidRDefault="005C309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E" w:rsidRDefault="005C3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CE1"/>
    <w:multiLevelType w:val="hybridMultilevel"/>
    <w:tmpl w:val="18AA9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30E0B"/>
    <w:multiLevelType w:val="hybridMultilevel"/>
    <w:tmpl w:val="7206E3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15B95"/>
    <w:multiLevelType w:val="hybridMultilevel"/>
    <w:tmpl w:val="F6782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1640AA"/>
    <w:multiLevelType w:val="hybridMultilevel"/>
    <w:tmpl w:val="9356D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66B5C"/>
    <w:multiLevelType w:val="hybridMultilevel"/>
    <w:tmpl w:val="43709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D46123"/>
    <w:multiLevelType w:val="hybridMultilevel"/>
    <w:tmpl w:val="D0ACD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561B5"/>
    <w:multiLevelType w:val="hybridMultilevel"/>
    <w:tmpl w:val="BFDC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BB3A6F"/>
    <w:multiLevelType w:val="hybridMultilevel"/>
    <w:tmpl w:val="0226CB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44FC9"/>
    <w:multiLevelType w:val="hybridMultilevel"/>
    <w:tmpl w:val="50505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9B3993"/>
    <w:multiLevelType w:val="hybridMultilevel"/>
    <w:tmpl w:val="52448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F5761"/>
    <w:multiLevelType w:val="hybridMultilevel"/>
    <w:tmpl w:val="ED30D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F8"/>
    <w:rsid w:val="000069E1"/>
    <w:rsid w:val="000115F0"/>
    <w:rsid w:val="00024CF2"/>
    <w:rsid w:val="00034FD9"/>
    <w:rsid w:val="0006665E"/>
    <w:rsid w:val="00076753"/>
    <w:rsid w:val="001923C3"/>
    <w:rsid w:val="00244F7D"/>
    <w:rsid w:val="002559AD"/>
    <w:rsid w:val="002826A9"/>
    <w:rsid w:val="0031329A"/>
    <w:rsid w:val="0036029F"/>
    <w:rsid w:val="0036354A"/>
    <w:rsid w:val="004041BA"/>
    <w:rsid w:val="004721E3"/>
    <w:rsid w:val="0048123F"/>
    <w:rsid w:val="00487DDA"/>
    <w:rsid w:val="004C1CF6"/>
    <w:rsid w:val="004F0FB0"/>
    <w:rsid w:val="00514482"/>
    <w:rsid w:val="0054359F"/>
    <w:rsid w:val="005C005A"/>
    <w:rsid w:val="005D13A8"/>
    <w:rsid w:val="005F65B9"/>
    <w:rsid w:val="006667D2"/>
    <w:rsid w:val="0067331F"/>
    <w:rsid w:val="006747CF"/>
    <w:rsid w:val="00680B26"/>
    <w:rsid w:val="006913A5"/>
    <w:rsid w:val="006E2354"/>
    <w:rsid w:val="006F4F92"/>
    <w:rsid w:val="0075685A"/>
    <w:rsid w:val="007A4959"/>
    <w:rsid w:val="007A6E5B"/>
    <w:rsid w:val="007F735D"/>
    <w:rsid w:val="0087708C"/>
    <w:rsid w:val="0089340B"/>
    <w:rsid w:val="008B4F7C"/>
    <w:rsid w:val="00923392"/>
    <w:rsid w:val="009853D3"/>
    <w:rsid w:val="0098562E"/>
    <w:rsid w:val="00990645"/>
    <w:rsid w:val="00997619"/>
    <w:rsid w:val="009F2D63"/>
    <w:rsid w:val="00A04EDD"/>
    <w:rsid w:val="00A12A44"/>
    <w:rsid w:val="00A54A53"/>
    <w:rsid w:val="00A56964"/>
    <w:rsid w:val="00A9325D"/>
    <w:rsid w:val="00AA5D1C"/>
    <w:rsid w:val="00B2335F"/>
    <w:rsid w:val="00BC3A93"/>
    <w:rsid w:val="00C377F8"/>
    <w:rsid w:val="00C63C9B"/>
    <w:rsid w:val="00C72AE1"/>
    <w:rsid w:val="00CA7021"/>
    <w:rsid w:val="00CE1624"/>
    <w:rsid w:val="00D00D38"/>
    <w:rsid w:val="00D01D0F"/>
    <w:rsid w:val="00D636DC"/>
    <w:rsid w:val="00D80425"/>
    <w:rsid w:val="00D85AE4"/>
    <w:rsid w:val="00DA1AA5"/>
    <w:rsid w:val="00DD23FA"/>
    <w:rsid w:val="00E003EF"/>
    <w:rsid w:val="00E3304B"/>
    <w:rsid w:val="00E74DCD"/>
    <w:rsid w:val="00E770F4"/>
    <w:rsid w:val="00EA6434"/>
    <w:rsid w:val="00EB0958"/>
    <w:rsid w:val="00EB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E4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85A"/>
    <w:pPr>
      <w:ind w:firstLine="0"/>
      <w:outlineLvl w:val="0"/>
    </w:pPr>
    <w:rPr>
      <w:b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85A"/>
    <w:pPr>
      <w:ind w:firstLine="0"/>
      <w:outlineLvl w:val="1"/>
    </w:pPr>
    <w:rPr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5AE4"/>
    <w:pPr>
      <w:ind w:firstLine="0"/>
      <w:jc w:val="center"/>
      <w:outlineLvl w:val="2"/>
    </w:pPr>
    <w:rPr>
      <w:rFonts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5AE4"/>
    <w:pPr>
      <w:ind w:firstLine="0"/>
      <w:jc w:val="center"/>
      <w:outlineLvl w:val="3"/>
    </w:pPr>
    <w:rPr>
      <w:rFonts w:cstheme="minorHAnsi"/>
      <w:i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685A"/>
    <w:pPr>
      <w:autoSpaceDE w:val="0"/>
      <w:autoSpaceDN w:val="0"/>
      <w:adjustRightInd w:val="0"/>
      <w:ind w:firstLine="0"/>
      <w:outlineLvl w:val="4"/>
    </w:pPr>
    <w:rPr>
      <w:rFonts w:cs="Times New Roman"/>
      <w:b/>
      <w:bCs/>
      <w:i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75685A"/>
    <w:pPr>
      <w:autoSpaceDE w:val="0"/>
      <w:autoSpaceDN w:val="0"/>
      <w:adjustRightInd w:val="0"/>
      <w:ind w:firstLine="0"/>
      <w:outlineLvl w:val="5"/>
    </w:pPr>
    <w:rPr>
      <w:rFonts w:asciiTheme="majorHAnsi" w:hAnsiTheme="majorHAnsi" w:cs="Arial"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D85AE4"/>
    <w:pPr>
      <w:ind w:left="432" w:firstLine="0"/>
      <w:jc w:val="center"/>
      <w:outlineLvl w:val="6"/>
    </w:pPr>
    <w:rPr>
      <w:rFonts w:cs="Times New Roman"/>
      <w:b/>
      <w:bC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4041BA"/>
    <w:pPr>
      <w:ind w:firstLine="0"/>
      <w:jc w:val="center"/>
      <w:outlineLvl w:val="7"/>
    </w:pPr>
    <w:rPr>
      <w:rFonts w:asciiTheme="majorHAnsi" w:hAnsiTheme="majorHAnsi" w:cs="Arial"/>
      <w:i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5685A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eastAsiaTheme="minorEastAsia" w:hAnsi="MinionPro-Regular" w:cs="MinionPro-Regular"/>
      <w:color w:val="000000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75685A"/>
  </w:style>
  <w:style w:type="paragraph" w:styleId="Footer">
    <w:name w:val="footer"/>
    <w:basedOn w:val="Normal"/>
    <w:link w:val="FooterChar"/>
    <w:uiPriority w:val="99"/>
    <w:unhideWhenUsed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5685A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685A"/>
    <w:pPr>
      <w:ind w:firstLine="0"/>
      <w:jc w:val="center"/>
    </w:pPr>
    <w:rPr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75685A"/>
    <w:rPr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75685A"/>
    <w:rPr>
      <w:b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75685A"/>
    <w:rPr>
      <w:sz w:val="52"/>
      <w:szCs w:val="96"/>
    </w:rPr>
  </w:style>
  <w:style w:type="paragraph" w:customStyle="1" w:styleId="HeaderRight">
    <w:name w:val="Header Right"/>
    <w:basedOn w:val="BasicParagraph"/>
    <w:qFormat/>
    <w:rsid w:val="00AA5D1C"/>
    <w:pPr>
      <w:contextualSpacing/>
      <w:jc w:val="center"/>
    </w:pPr>
    <w:rPr>
      <w:rFonts w:asciiTheme="majorHAnsi" w:hAnsiTheme="majorHAnsi" w:cstheme="minorHAnsi"/>
      <w:color w:val="000000" w:themeColor="text1"/>
      <w:sz w:val="21"/>
      <w:szCs w:val="21"/>
    </w:rPr>
  </w:style>
  <w:style w:type="paragraph" w:customStyle="1" w:styleId="HeaderLeft">
    <w:name w:val="Header Left"/>
    <w:basedOn w:val="Normal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qFormat/>
    <w:rsid w:val="0075685A"/>
    <w:pPr>
      <w:ind w:firstLine="0"/>
      <w:jc w:val="center"/>
    </w:pPr>
    <w:rPr>
      <w:rFonts w:asciiTheme="majorHAnsi" w:hAnsiTheme="majorHAnsi" w:cs="Arial"/>
      <w:bCs/>
      <w:color w:val="272726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D85AE4"/>
    <w:rPr>
      <w:rFonts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D85AE4"/>
    <w:rPr>
      <w:rFonts w:cstheme="minorHAnsi"/>
      <w:i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75685A"/>
    <w:pPr>
      <w:ind w:firstLine="0"/>
      <w:jc w:val="center"/>
    </w:pPr>
    <w:rPr>
      <w:rFonts w:cstheme="majorHAnsi"/>
      <w:b/>
      <w:i/>
      <w:noProof/>
      <w:color w:val="000F64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75685A"/>
    <w:rPr>
      <w:rFonts w:cstheme="majorHAnsi"/>
      <w:b/>
      <w:i/>
      <w:noProof/>
      <w:color w:val="000F64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75685A"/>
    <w:rPr>
      <w:rFonts w:cs="Times New Roman"/>
      <w:b/>
      <w:bCs/>
      <w:i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75685A"/>
    <w:rPr>
      <w:rFonts w:asciiTheme="majorHAnsi" w:hAnsiTheme="majorHAnsi" w:cs="Arial"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D85AE4"/>
    <w:rPr>
      <w:rFonts w:cs="Times New Roman"/>
      <w:b/>
      <w:bC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4041BA"/>
    <w:rPr>
      <w:rFonts w:asciiTheme="majorHAnsi" w:hAnsiTheme="majorHAnsi" w:cs="Arial"/>
      <w:i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NormalAlt">
    <w:name w:val="Normal Alt"/>
    <w:basedOn w:val="Normal"/>
    <w:qFormat/>
    <w:rsid w:val="004041BA"/>
    <w:rPr>
      <w:sz w:val="22"/>
      <w:szCs w:val="22"/>
    </w:rPr>
  </w:style>
  <w:style w:type="paragraph" w:customStyle="1" w:styleId="Images">
    <w:name w:val="Images"/>
    <w:basedOn w:val="Normal"/>
    <w:qFormat/>
    <w:rsid w:val="0075685A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685A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qFormat/>
    <w:rsid w:val="007F735D"/>
    <w:pPr>
      <w:jc w:val="center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7F8"/>
    <w:pPr>
      <w:ind w:firstLine="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F8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377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7F8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F8"/>
    <w:pPr>
      <w:spacing w:after="200" w:line="276" w:lineRule="auto"/>
      <w:ind w:left="720" w:firstLine="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E4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685A"/>
    <w:pPr>
      <w:ind w:firstLine="0"/>
      <w:outlineLvl w:val="0"/>
    </w:pPr>
    <w:rPr>
      <w:b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85A"/>
    <w:pPr>
      <w:ind w:firstLine="0"/>
      <w:outlineLvl w:val="1"/>
    </w:pPr>
    <w:rPr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5AE4"/>
    <w:pPr>
      <w:ind w:firstLine="0"/>
      <w:jc w:val="center"/>
      <w:outlineLvl w:val="2"/>
    </w:pPr>
    <w:rPr>
      <w:rFonts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5AE4"/>
    <w:pPr>
      <w:ind w:firstLine="0"/>
      <w:jc w:val="center"/>
      <w:outlineLvl w:val="3"/>
    </w:pPr>
    <w:rPr>
      <w:rFonts w:cstheme="minorHAnsi"/>
      <w:i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685A"/>
    <w:pPr>
      <w:autoSpaceDE w:val="0"/>
      <w:autoSpaceDN w:val="0"/>
      <w:adjustRightInd w:val="0"/>
      <w:ind w:firstLine="0"/>
      <w:outlineLvl w:val="4"/>
    </w:pPr>
    <w:rPr>
      <w:rFonts w:cs="Times New Roman"/>
      <w:b/>
      <w:bCs/>
      <w:i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75685A"/>
    <w:pPr>
      <w:autoSpaceDE w:val="0"/>
      <w:autoSpaceDN w:val="0"/>
      <w:adjustRightInd w:val="0"/>
      <w:ind w:firstLine="0"/>
      <w:outlineLvl w:val="5"/>
    </w:pPr>
    <w:rPr>
      <w:rFonts w:asciiTheme="majorHAnsi" w:hAnsiTheme="majorHAnsi" w:cs="Arial"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D85AE4"/>
    <w:pPr>
      <w:ind w:left="432" w:firstLine="0"/>
      <w:jc w:val="center"/>
      <w:outlineLvl w:val="6"/>
    </w:pPr>
    <w:rPr>
      <w:rFonts w:cs="Times New Roman"/>
      <w:b/>
      <w:bC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4041BA"/>
    <w:pPr>
      <w:ind w:firstLine="0"/>
      <w:jc w:val="center"/>
      <w:outlineLvl w:val="7"/>
    </w:pPr>
    <w:rPr>
      <w:rFonts w:asciiTheme="majorHAnsi" w:hAnsiTheme="majorHAnsi" w:cs="Arial"/>
      <w:i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5685A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Pro-Regular" w:eastAsiaTheme="minorEastAsia" w:hAnsi="MinionPro-Regular" w:cs="MinionPro-Regular"/>
      <w:color w:val="000000"/>
      <w:lang w:val="es-ES_tradnl" w:eastAsia="ja-JP"/>
    </w:rPr>
  </w:style>
  <w:style w:type="paragraph" w:styleId="Header">
    <w:name w:val="header"/>
    <w:basedOn w:val="Normal"/>
    <w:link w:val="HeaderChar"/>
    <w:uiPriority w:val="99"/>
    <w:unhideWhenUsed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75685A"/>
  </w:style>
  <w:style w:type="paragraph" w:styleId="Footer">
    <w:name w:val="footer"/>
    <w:basedOn w:val="Normal"/>
    <w:link w:val="FooterChar"/>
    <w:uiPriority w:val="99"/>
    <w:unhideWhenUsed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5685A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5685A"/>
    <w:pPr>
      <w:ind w:firstLine="0"/>
      <w:jc w:val="center"/>
    </w:pPr>
    <w:rPr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75685A"/>
    <w:rPr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75685A"/>
    <w:rPr>
      <w:b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75685A"/>
    <w:rPr>
      <w:sz w:val="52"/>
      <w:szCs w:val="96"/>
    </w:rPr>
  </w:style>
  <w:style w:type="paragraph" w:customStyle="1" w:styleId="HeaderRight">
    <w:name w:val="Header Right"/>
    <w:basedOn w:val="BasicParagraph"/>
    <w:qFormat/>
    <w:rsid w:val="00AA5D1C"/>
    <w:pPr>
      <w:contextualSpacing/>
      <w:jc w:val="center"/>
    </w:pPr>
    <w:rPr>
      <w:rFonts w:asciiTheme="majorHAnsi" w:hAnsiTheme="majorHAnsi" w:cstheme="minorHAnsi"/>
      <w:color w:val="000000" w:themeColor="text1"/>
      <w:sz w:val="21"/>
      <w:szCs w:val="21"/>
    </w:rPr>
  </w:style>
  <w:style w:type="paragraph" w:customStyle="1" w:styleId="HeaderLeft">
    <w:name w:val="Header Left"/>
    <w:basedOn w:val="Normal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qFormat/>
    <w:rsid w:val="0075685A"/>
    <w:pPr>
      <w:ind w:firstLine="0"/>
      <w:jc w:val="center"/>
    </w:pPr>
    <w:rPr>
      <w:rFonts w:asciiTheme="majorHAnsi" w:hAnsiTheme="majorHAnsi" w:cs="Arial"/>
      <w:bCs/>
      <w:color w:val="272726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D85AE4"/>
    <w:rPr>
      <w:rFonts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D85AE4"/>
    <w:rPr>
      <w:rFonts w:cstheme="minorHAnsi"/>
      <w:i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75685A"/>
    <w:pPr>
      <w:ind w:firstLine="0"/>
      <w:jc w:val="center"/>
    </w:pPr>
    <w:rPr>
      <w:rFonts w:cstheme="majorHAnsi"/>
      <w:b/>
      <w:i/>
      <w:noProof/>
      <w:color w:val="000F64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75685A"/>
    <w:rPr>
      <w:rFonts w:cstheme="majorHAnsi"/>
      <w:b/>
      <w:i/>
      <w:noProof/>
      <w:color w:val="000F64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75685A"/>
    <w:rPr>
      <w:rFonts w:cs="Times New Roman"/>
      <w:b/>
      <w:bCs/>
      <w:i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75685A"/>
    <w:rPr>
      <w:rFonts w:asciiTheme="majorHAnsi" w:hAnsiTheme="majorHAnsi" w:cs="Arial"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D85AE4"/>
    <w:rPr>
      <w:rFonts w:cs="Times New Roman"/>
      <w:b/>
      <w:bC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4041BA"/>
    <w:rPr>
      <w:rFonts w:asciiTheme="majorHAnsi" w:hAnsiTheme="majorHAnsi" w:cs="Arial"/>
      <w:i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NormalAlt">
    <w:name w:val="Normal Alt"/>
    <w:basedOn w:val="Normal"/>
    <w:qFormat/>
    <w:rsid w:val="004041BA"/>
    <w:rPr>
      <w:sz w:val="22"/>
      <w:szCs w:val="22"/>
    </w:rPr>
  </w:style>
  <w:style w:type="paragraph" w:customStyle="1" w:styleId="Images">
    <w:name w:val="Images"/>
    <w:basedOn w:val="Normal"/>
    <w:qFormat/>
    <w:rsid w:val="0075685A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685A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qFormat/>
    <w:rsid w:val="007F735D"/>
    <w:pPr>
      <w:jc w:val="center"/>
    </w:pPr>
    <w:rPr>
      <w:b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7F8"/>
    <w:pPr>
      <w:ind w:firstLine="0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F8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C377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377F8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77F8"/>
    <w:pPr>
      <w:spacing w:after="200" w:line="276" w:lineRule="auto"/>
      <w:ind w:left="720" w:firstLine="0"/>
      <w:contextualSpacing/>
    </w:pPr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trove.nla.gov.au/newspaper/article/78156909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5" Type="http://schemas.openxmlformats.org/officeDocument/2006/relationships/hyperlink" Target="https://vimeo.com/271808803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adb.anu.edu.au/biography/light-william-235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trove.nla.gov.au/newspaper/article/160755011" TargetMode="Externa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trove.nla.gov.au/newspaper/article/214721540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llections.slsa.sa.gov.au/resource/PRG+287/1/5/85" TargetMode="External"/><Relationship Id="rId2" Type="http://schemas.openxmlformats.org/officeDocument/2006/relationships/hyperlink" Target="https://collections.slsa.sa.gov.au/resource/PRG+280/1/13/358" TargetMode="External"/><Relationship Id="rId1" Type="http://schemas.openxmlformats.org/officeDocument/2006/relationships/hyperlink" Target="https://vimeo.com/2718088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sapatrickb\AppData\Roaming\Microsoft\Templates\Lifestyle%20newspaper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D87E-498C-4765-9CFA-DB022654DD1E}">
  <ds:schemaRefs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16c05727-aa75-4e4a-9b5f-8a80a1165891"/>
  </ds:schemaRefs>
</ds:datastoreItem>
</file>

<file path=customXml/itemProps2.xml><?xml version="1.0" encoding="utf-8"?>
<ds:datastoreItem xmlns:ds="http://schemas.openxmlformats.org/officeDocument/2006/customXml" ds:itemID="{8BBF48E0-FF68-4F51-B74E-387244084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445DD-4E8F-4930-9AF3-6C30E91A4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1537B-2AF3-4226-BCC1-11D65EA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Lifestyle newspaper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2019-09-08T23:38:00Z</dcterms:created>
  <dcterms:modified xsi:type="dcterms:W3CDTF">2019-09-08T23:38:00Z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