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A9325D" w:rsidRPr="00A9325D" w:rsidTr="00DD7A30">
        <w:trPr>
          <w:trHeight w:val="1815"/>
        </w:trPr>
        <w:tc>
          <w:tcPr>
            <w:tcW w:w="14742" w:type="dxa"/>
            <w:shd w:val="clear" w:color="auto" w:fill="000F64"/>
            <w:vAlign w:val="center"/>
          </w:tcPr>
          <w:p w:rsidR="00DD7A30" w:rsidRDefault="00DD7A30" w:rsidP="00DD7A30">
            <w:pPr>
              <w:pStyle w:val="Title"/>
            </w:pPr>
            <w:r>
              <w:rPr>
                <w:rFonts w:ascii="Kunstler Script" w:hAnsi="Kunstler Script"/>
                <w:b/>
                <w:caps w:val="0"/>
                <w:sz w:val="96"/>
                <w:szCs w:val="96"/>
              </w:rPr>
              <w:t>The</w:t>
            </w:r>
            <w:r>
              <w:t xml:space="preserve"> Nincompoops </w:t>
            </w:r>
          </w:p>
          <w:p w:rsidR="00C63C9B" w:rsidRPr="00A9325D" w:rsidRDefault="00DD7A30" w:rsidP="00DD7A30">
            <w:pPr>
              <w:pStyle w:val="Title"/>
            </w:pPr>
            <w:proofErr w:type="gramStart"/>
            <w:r>
              <w:rPr>
                <w:rFonts w:ascii="Kunstler Script" w:hAnsi="Kunstler Script"/>
                <w:b/>
                <w:caps w:val="0"/>
                <w:sz w:val="96"/>
                <w:szCs w:val="96"/>
              </w:rPr>
              <w:t>according</w:t>
            </w:r>
            <w:proofErr w:type="gramEnd"/>
            <w:r>
              <w:rPr>
                <w:rFonts w:ascii="Kunstler Script" w:hAnsi="Kunstler Script"/>
                <w:b/>
                <w:caps w:val="0"/>
                <w:sz w:val="96"/>
                <w:szCs w:val="96"/>
              </w:rPr>
              <w:t xml:space="preserve"> to Mary Lee</w:t>
            </w:r>
          </w:p>
        </w:tc>
      </w:tr>
    </w:tbl>
    <w:p w:rsidR="00EB6CA7" w:rsidRDefault="00EB6CA7"/>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98"/>
        <w:gridCol w:w="8310"/>
      </w:tblGrid>
      <w:tr w:rsidR="00C63C9B" w:rsidTr="00DD7A30">
        <w:trPr>
          <w:trHeight w:val="90"/>
          <w:jc w:val="center"/>
        </w:trPr>
        <w:tc>
          <w:tcPr>
            <w:tcW w:w="14459" w:type="dxa"/>
            <w:gridSpan w:val="2"/>
            <w:vAlign w:val="center"/>
          </w:tcPr>
          <w:p w:rsidR="00C63C9B" w:rsidRPr="00C63C9B" w:rsidRDefault="00C83C76" w:rsidP="003E5F5E">
            <w:pPr>
              <w:pStyle w:val="Heading1"/>
              <w:jc w:val="center"/>
              <w:rPr>
                <w:sz w:val="96"/>
              </w:rPr>
            </w:pPr>
            <w:r>
              <w:rPr>
                <w:sz w:val="96"/>
              </w:rPr>
              <w:t>Sir Henry Ayers</w:t>
            </w:r>
          </w:p>
        </w:tc>
      </w:tr>
      <w:tr w:rsidR="00EB6CA7" w:rsidTr="00DD7A30">
        <w:trPr>
          <w:trHeight w:val="44"/>
          <w:jc w:val="center"/>
        </w:trPr>
        <w:tc>
          <w:tcPr>
            <w:tcW w:w="14459" w:type="dxa"/>
            <w:gridSpan w:val="2"/>
            <w:shd w:val="clear" w:color="auto" w:fill="7B230B" w:themeFill="accent1" w:themeFillShade="BF"/>
            <w:vAlign w:val="center"/>
          </w:tcPr>
          <w:p w:rsidR="00EB6CA7" w:rsidRPr="006F4F92" w:rsidRDefault="002C2E6F" w:rsidP="00C377F8">
            <w:pPr>
              <w:pStyle w:val="Heading2"/>
            </w:pPr>
            <w:r>
              <w:t>1821 - 1897</w:t>
            </w:r>
          </w:p>
        </w:tc>
      </w:tr>
      <w:tr w:rsidR="00C63C9B" w:rsidRPr="008B4F7C" w:rsidTr="00DD7A30">
        <w:trPr>
          <w:trHeight w:val="324"/>
          <w:jc w:val="center"/>
        </w:trPr>
        <w:tc>
          <w:tcPr>
            <w:tcW w:w="14459" w:type="dxa"/>
            <w:gridSpan w:val="2"/>
            <w:tcBorders>
              <w:bottom w:val="single" w:sz="4" w:space="0" w:color="auto"/>
            </w:tcBorders>
          </w:tcPr>
          <w:p w:rsidR="002C2E6F" w:rsidRPr="002F5909" w:rsidRDefault="002C2E6F" w:rsidP="002C2E6F">
            <w:pPr>
              <w:rPr>
                <w:rFonts w:ascii="Times New Roman" w:hAnsi="Times New Roman" w:cs="Times New Roman"/>
                <w:sz w:val="22"/>
                <w:szCs w:val="22"/>
              </w:rPr>
            </w:pPr>
            <w:r w:rsidRPr="002F5909">
              <w:rPr>
                <w:rFonts w:ascii="Times New Roman" w:hAnsi="Times New Roman" w:cs="Times New Roman"/>
                <w:sz w:val="22"/>
                <w:szCs w:val="22"/>
              </w:rPr>
              <w:t>Sir Henry Ayers</w:t>
            </w:r>
            <w:r w:rsidRPr="002F5909">
              <w:rPr>
                <w:rStyle w:val="FootnoteReference"/>
                <w:rFonts w:ascii="Times New Roman" w:hAnsi="Times New Roman" w:cs="Times New Roman"/>
                <w:sz w:val="22"/>
                <w:szCs w:val="22"/>
              </w:rPr>
              <w:footnoteReference w:id="1"/>
            </w:r>
          </w:p>
          <w:p w:rsidR="002C2E6F" w:rsidRPr="002F5909" w:rsidRDefault="002C2E6F" w:rsidP="002C2E6F">
            <w:pPr>
              <w:ind w:firstLine="0"/>
              <w:rPr>
                <w:rFonts w:ascii="Times New Roman" w:hAnsi="Times New Roman" w:cs="Times New Roman"/>
                <w:b/>
                <w:sz w:val="28"/>
                <w:szCs w:val="28"/>
              </w:rPr>
            </w:pPr>
            <w:r w:rsidRPr="002F5909">
              <w:rPr>
                <w:rFonts w:ascii="Times New Roman" w:hAnsi="Times New Roman" w:cs="Times New Roman"/>
                <w:noProof/>
                <w:sz w:val="28"/>
                <w:szCs w:val="28"/>
                <w:lang w:val="en-AU" w:eastAsia="en-AU"/>
              </w:rPr>
              <w:drawing>
                <wp:anchor distT="0" distB="0" distL="114300" distR="114300" simplePos="0" relativeHeight="251658240" behindDoc="0" locked="0" layoutInCell="1" allowOverlap="1">
                  <wp:simplePos x="0" y="0"/>
                  <wp:positionH relativeFrom="column">
                    <wp:posOffset>274955</wp:posOffset>
                  </wp:positionH>
                  <wp:positionV relativeFrom="paragraph">
                    <wp:posOffset>63500</wp:posOffset>
                  </wp:positionV>
                  <wp:extent cx="3220720" cy="4284345"/>
                  <wp:effectExtent l="0" t="0" r="0" b="1905"/>
                  <wp:wrapSquare wrapText="bothSides"/>
                  <wp:docPr id="2" name="Picture 2" descr="\\SLSAPROD01\home$\slsapatrickb\Desktop\B10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PROD01\home$\slsapatrickb\Desktop\B1079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0720" cy="428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909">
              <w:rPr>
                <w:rFonts w:ascii="Times New Roman" w:hAnsi="Times New Roman" w:cs="Times New Roman"/>
                <w:b/>
                <w:sz w:val="28"/>
                <w:szCs w:val="28"/>
              </w:rPr>
              <w:t xml:space="preserve">Famous because: </w:t>
            </w:r>
          </w:p>
          <w:p w:rsidR="002C2E6F" w:rsidRPr="002F5909" w:rsidRDefault="0085162A" w:rsidP="002C2E6F">
            <w:pPr>
              <w:rPr>
                <w:sz w:val="22"/>
                <w:szCs w:val="22"/>
              </w:rPr>
            </w:pPr>
            <w:r>
              <w:rPr>
                <w:rFonts w:ascii="Times New Roman" w:hAnsi="Times New Roman" w:cs="Times New Roman"/>
                <w:sz w:val="22"/>
                <w:szCs w:val="22"/>
              </w:rPr>
              <w:t xml:space="preserve">Henry </w:t>
            </w:r>
            <w:r w:rsidR="002C2E6F" w:rsidRPr="002F5909">
              <w:rPr>
                <w:rFonts w:ascii="Times New Roman" w:hAnsi="Times New Roman" w:cs="Times New Roman"/>
                <w:sz w:val="22"/>
                <w:szCs w:val="22"/>
              </w:rPr>
              <w:t>Ayer</w:t>
            </w:r>
            <w:r>
              <w:rPr>
                <w:rFonts w:ascii="Times New Roman" w:hAnsi="Times New Roman" w:cs="Times New Roman"/>
                <w:sz w:val="22"/>
                <w:szCs w:val="22"/>
              </w:rPr>
              <w:t>s</w:t>
            </w:r>
            <w:r w:rsidR="002C2E6F" w:rsidRPr="002F5909">
              <w:rPr>
                <w:rFonts w:ascii="Times New Roman" w:hAnsi="Times New Roman" w:cs="Times New Roman"/>
                <w:sz w:val="22"/>
                <w:szCs w:val="22"/>
              </w:rPr>
              <w:t xml:space="preserve"> was the eighth serving premier of South Australia.  He was also leader of 7 governments.</w:t>
            </w:r>
            <w:r w:rsidR="002C2E6F" w:rsidRPr="002F5909">
              <w:rPr>
                <w:rStyle w:val="FootnoteReference"/>
                <w:rFonts w:ascii="Times New Roman" w:hAnsi="Times New Roman" w:cs="Times New Roman"/>
                <w:sz w:val="22"/>
                <w:szCs w:val="22"/>
              </w:rPr>
              <w:footnoteReference w:id="2"/>
            </w:r>
            <w:r w:rsidR="002C2E6F" w:rsidRPr="002F5909">
              <w:rPr>
                <w:rFonts w:ascii="Times New Roman" w:hAnsi="Times New Roman" w:cs="Times New Roman"/>
                <w:sz w:val="22"/>
                <w:szCs w:val="22"/>
              </w:rPr>
              <w:t xml:space="preserve">  </w:t>
            </w:r>
          </w:p>
          <w:p w:rsidR="002C2E6F" w:rsidRPr="002F5909" w:rsidRDefault="002C2E6F" w:rsidP="002C2E6F">
            <w:pPr>
              <w:rPr>
                <w:rFonts w:ascii="Times New Roman" w:hAnsi="Times New Roman" w:cs="Times New Roman"/>
                <w:sz w:val="22"/>
                <w:szCs w:val="22"/>
                <w:highlight w:val="yellow"/>
              </w:rPr>
            </w:pPr>
            <w:r w:rsidRPr="002F5909">
              <w:rPr>
                <w:rFonts w:ascii="Times New Roman" w:hAnsi="Times New Roman" w:cs="Times New Roman"/>
                <w:sz w:val="22"/>
                <w:szCs w:val="22"/>
              </w:rPr>
              <w:t xml:space="preserve">In 1857, Ayers was elected into the first South Australian Legislative Council and remained there for over 36 years until 1861, when he was elected President of the Legislative Council until 1893.  </w:t>
            </w:r>
          </w:p>
          <w:p w:rsidR="002C2E6F" w:rsidRPr="002F5909" w:rsidRDefault="002C2E6F" w:rsidP="002C2E6F">
            <w:pPr>
              <w:ind w:firstLine="0"/>
              <w:rPr>
                <w:rFonts w:ascii="Times New Roman" w:hAnsi="Times New Roman" w:cs="Times New Roman"/>
                <w:b/>
                <w:sz w:val="28"/>
                <w:szCs w:val="28"/>
              </w:rPr>
            </w:pPr>
            <w:r w:rsidRPr="002F5909">
              <w:rPr>
                <w:rFonts w:ascii="Times New Roman" w:hAnsi="Times New Roman" w:cs="Times New Roman"/>
                <w:b/>
                <w:sz w:val="28"/>
                <w:szCs w:val="28"/>
              </w:rPr>
              <w:t>Behind the scenes:</w:t>
            </w:r>
          </w:p>
          <w:p w:rsidR="002C2E6F" w:rsidRPr="002F5909" w:rsidRDefault="002C2E6F" w:rsidP="002C2E6F">
            <w:pPr>
              <w:ind w:firstLine="0"/>
              <w:rPr>
                <w:rFonts w:ascii="Times New Roman" w:hAnsi="Times New Roman" w:cs="Times New Roman"/>
                <w:sz w:val="22"/>
                <w:szCs w:val="22"/>
              </w:rPr>
            </w:pPr>
            <w:r w:rsidRPr="002F5909">
              <w:rPr>
                <w:rFonts w:ascii="Times New Roman" w:hAnsi="Times New Roman" w:cs="Times New Roman"/>
                <w:sz w:val="22"/>
                <w:szCs w:val="22"/>
                <w:u w:val="single"/>
              </w:rPr>
              <w:t>The political scene 1857-1893</w:t>
            </w:r>
            <w:r w:rsidRPr="002F5909">
              <w:rPr>
                <w:rFonts w:ascii="Times New Roman" w:hAnsi="Times New Roman" w:cs="Times New Roman"/>
                <w:sz w:val="22"/>
                <w:szCs w:val="22"/>
              </w:rPr>
              <w:t xml:space="preserve"> </w:t>
            </w:r>
          </w:p>
          <w:p w:rsidR="002C2E6F" w:rsidRPr="002F5909" w:rsidRDefault="002C2E6F" w:rsidP="002C2E6F">
            <w:pPr>
              <w:ind w:firstLine="0"/>
              <w:rPr>
                <w:rFonts w:ascii="Times New Roman" w:hAnsi="Times New Roman" w:cs="Times New Roman"/>
                <w:sz w:val="22"/>
                <w:szCs w:val="22"/>
              </w:rPr>
            </w:pPr>
            <w:r w:rsidRPr="002F5909">
              <w:rPr>
                <w:rFonts w:ascii="Times New Roman" w:hAnsi="Times New Roman" w:cs="Times New Roman"/>
                <w:sz w:val="22"/>
                <w:szCs w:val="22"/>
                <w:lang w:val="en-AU"/>
              </w:rPr>
              <w:t xml:space="preserve">     </w:t>
            </w:r>
            <w:r w:rsidRPr="002F5909">
              <w:rPr>
                <w:rFonts w:ascii="Times New Roman" w:hAnsi="Times New Roman" w:cs="Times New Roman"/>
                <w:sz w:val="22"/>
                <w:szCs w:val="22"/>
              </w:rPr>
              <w:t>There were 47 different ministries/governments in 36 years (1857-1893).  In the first few decades of political life in South Australia, the government experienced ‘chronic instability’.</w:t>
            </w:r>
            <w:r w:rsidRPr="002F5909">
              <w:rPr>
                <w:rStyle w:val="FootnoteReference"/>
                <w:rFonts w:ascii="Times New Roman" w:hAnsi="Times New Roman" w:cs="Times New Roman"/>
                <w:sz w:val="22"/>
                <w:szCs w:val="22"/>
              </w:rPr>
              <w:footnoteReference w:id="3"/>
            </w:r>
            <w:r w:rsidRPr="002F5909">
              <w:rPr>
                <w:rFonts w:ascii="Times New Roman" w:hAnsi="Times New Roman" w:cs="Times New Roman"/>
                <w:sz w:val="22"/>
                <w:szCs w:val="22"/>
              </w:rPr>
              <w:t xml:space="preserve">   There were more changes in government in most Australian colonies, than in </w:t>
            </w:r>
            <w:r w:rsidR="0085162A">
              <w:rPr>
                <w:rFonts w:ascii="Times New Roman" w:hAnsi="Times New Roman" w:cs="Times New Roman"/>
                <w:sz w:val="22"/>
                <w:szCs w:val="22"/>
              </w:rPr>
              <w:t xml:space="preserve">Britain </w:t>
            </w:r>
            <w:r w:rsidR="0085162A" w:rsidRPr="002F5909">
              <w:rPr>
                <w:rFonts w:ascii="Times New Roman" w:hAnsi="Times New Roman" w:cs="Times New Roman"/>
                <w:sz w:val="22"/>
                <w:szCs w:val="22"/>
              </w:rPr>
              <w:t>and</w:t>
            </w:r>
            <w:r w:rsidRPr="002F5909">
              <w:rPr>
                <w:rFonts w:ascii="Times New Roman" w:hAnsi="Times New Roman" w:cs="Times New Roman"/>
                <w:sz w:val="22"/>
                <w:szCs w:val="22"/>
              </w:rPr>
              <w:t xml:space="preserve"> self-governing parts of British South Africa or British North America.</w:t>
            </w:r>
          </w:p>
          <w:p w:rsidR="002C2E6F" w:rsidRPr="002F5909" w:rsidRDefault="002C2E6F" w:rsidP="002C2E6F">
            <w:pPr>
              <w:ind w:firstLine="0"/>
              <w:rPr>
                <w:rFonts w:ascii="Times New Roman" w:hAnsi="Times New Roman" w:cs="Times New Roman"/>
                <w:sz w:val="22"/>
                <w:szCs w:val="22"/>
              </w:rPr>
            </w:pPr>
            <w:r w:rsidRPr="002F5909">
              <w:rPr>
                <w:rFonts w:ascii="Times New Roman" w:hAnsi="Times New Roman" w:cs="Times New Roman"/>
                <w:sz w:val="22"/>
                <w:szCs w:val="22"/>
                <w:lang w:val="en-AU"/>
              </w:rPr>
              <w:t xml:space="preserve">     </w:t>
            </w:r>
            <w:r w:rsidRPr="002F5909">
              <w:rPr>
                <w:rFonts w:ascii="Times New Roman" w:hAnsi="Times New Roman" w:cs="Times New Roman"/>
                <w:sz w:val="22"/>
                <w:szCs w:val="22"/>
              </w:rPr>
              <w:t>Payment of members of parliament was not introduced until 1887. This meant that only those who were employed part time could afford to stand for parliament, ‘or those fortunate enough to be able to retire either with public service pensions or else some capital, acquired after years of thrift and prudent investment.’</w:t>
            </w:r>
            <w:r w:rsidRPr="002F5909">
              <w:rPr>
                <w:rStyle w:val="FootnoteReference"/>
                <w:rFonts w:ascii="Times New Roman" w:hAnsi="Times New Roman" w:cs="Times New Roman"/>
                <w:sz w:val="22"/>
                <w:szCs w:val="22"/>
              </w:rPr>
              <w:footnoteReference w:id="4"/>
            </w:r>
            <w:r w:rsidRPr="002F5909">
              <w:rPr>
                <w:rFonts w:ascii="Times New Roman" w:hAnsi="Times New Roman" w:cs="Times New Roman"/>
                <w:sz w:val="22"/>
                <w:szCs w:val="22"/>
              </w:rPr>
              <w:t xml:space="preserve">  </w:t>
            </w:r>
          </w:p>
          <w:p w:rsidR="002C2E6F" w:rsidRPr="002F5909" w:rsidRDefault="002C2E6F" w:rsidP="002C2E6F">
            <w:pPr>
              <w:ind w:firstLine="0"/>
              <w:rPr>
                <w:rFonts w:ascii="Times New Roman" w:hAnsi="Times New Roman" w:cs="Times New Roman"/>
                <w:sz w:val="22"/>
                <w:szCs w:val="22"/>
              </w:rPr>
            </w:pPr>
            <w:r w:rsidRPr="002F5909">
              <w:rPr>
                <w:rFonts w:ascii="Times New Roman" w:hAnsi="Times New Roman" w:cs="Times New Roman"/>
                <w:b/>
                <w:sz w:val="22"/>
                <w:szCs w:val="22"/>
              </w:rPr>
              <w:t>Explanations for the constant changes of government include</w:t>
            </w:r>
            <w:r w:rsidRPr="002F5909">
              <w:rPr>
                <w:rFonts w:ascii="Times New Roman" w:hAnsi="Times New Roman" w:cs="Times New Roman"/>
                <w:sz w:val="22"/>
                <w:szCs w:val="22"/>
              </w:rPr>
              <w:t xml:space="preserve">: </w:t>
            </w:r>
          </w:p>
          <w:p w:rsidR="002C2E6F" w:rsidRPr="002F5909" w:rsidRDefault="002C2E6F" w:rsidP="002C2E6F">
            <w:pPr>
              <w:pStyle w:val="ListParagraph"/>
              <w:ind w:left="360"/>
              <w:rPr>
                <w:rFonts w:ascii="Times New Roman" w:hAnsi="Times New Roman" w:cs="Times New Roman"/>
              </w:rPr>
            </w:pPr>
            <w:r w:rsidRPr="002F5909">
              <w:rPr>
                <w:rFonts w:ascii="Times New Roman" w:hAnsi="Times New Roman" w:cs="Times New Roman"/>
              </w:rPr>
              <w:t xml:space="preserve">     There was social prestige being in office and ‘for a considerable section of the members of the House of Assembly’ the constant change ‘‘may be looked upon as chiefly desirous of change for the sake of their personal aggrandizement.”</w:t>
            </w:r>
            <w:r w:rsidRPr="002F5909">
              <w:rPr>
                <w:rStyle w:val="FootnoteReference"/>
                <w:rFonts w:ascii="Times New Roman" w:hAnsi="Times New Roman" w:cs="Times New Roman"/>
              </w:rPr>
              <w:footnoteReference w:id="5"/>
            </w:r>
            <w:r w:rsidRPr="002F5909">
              <w:rPr>
                <w:rFonts w:ascii="Times New Roman" w:hAnsi="Times New Roman" w:cs="Times New Roman"/>
              </w:rPr>
              <w:t xml:space="preserve"> </w:t>
            </w:r>
          </w:p>
          <w:p w:rsidR="002C2E6F" w:rsidRPr="002F5909" w:rsidRDefault="002C2E6F" w:rsidP="002C2E6F">
            <w:pPr>
              <w:pStyle w:val="ListParagraph"/>
              <w:ind w:left="360"/>
              <w:rPr>
                <w:rFonts w:ascii="Times New Roman" w:hAnsi="Times New Roman" w:cs="Times New Roman"/>
              </w:rPr>
            </w:pPr>
            <w:r w:rsidRPr="002F5909">
              <w:rPr>
                <w:rFonts w:ascii="Times New Roman" w:hAnsi="Times New Roman" w:cs="Times New Roman"/>
              </w:rPr>
              <w:t xml:space="preserve">     Entry into the ministry also paved the way for more permanent rewards. Minsters that did not have the hide to withstand the constant sniping from those seeking office, chose to return to their professional or business interests, where they could make more money for similar amounts of labour. ‘In making appointment to the judicial bench,  leaders of some ministries, rather than benefit a friend, preferred to get rid of  active opponent who was constantly accusing them of ignorance, incapacity and political imbecility.’</w:t>
            </w:r>
            <w:r w:rsidRPr="002F5909">
              <w:rPr>
                <w:rStyle w:val="FootnoteReference"/>
                <w:rFonts w:ascii="Times New Roman" w:hAnsi="Times New Roman" w:cs="Times New Roman"/>
              </w:rPr>
              <w:footnoteReference w:id="6"/>
            </w:r>
          </w:p>
          <w:p w:rsidR="002C2E6F" w:rsidRPr="002F5909" w:rsidRDefault="002C2E6F" w:rsidP="002C2E6F">
            <w:pPr>
              <w:ind w:firstLine="0"/>
              <w:rPr>
                <w:rFonts w:ascii="Times New Roman" w:hAnsi="Times New Roman" w:cs="Times New Roman"/>
                <w:sz w:val="22"/>
                <w:szCs w:val="22"/>
              </w:rPr>
            </w:pPr>
            <w:r w:rsidRPr="002F5909">
              <w:rPr>
                <w:rFonts w:ascii="Times New Roman" w:hAnsi="Times New Roman" w:cs="Times New Roman"/>
                <w:sz w:val="22"/>
                <w:szCs w:val="22"/>
              </w:rPr>
              <w:t>‘Unless a minister made some show of playing parish pump, he had a high risk of losing his place in parliament’.</w:t>
            </w:r>
            <w:r w:rsidRPr="002F5909">
              <w:rPr>
                <w:rStyle w:val="FootnoteReference"/>
                <w:rFonts w:ascii="Times New Roman" w:hAnsi="Times New Roman" w:cs="Times New Roman"/>
                <w:sz w:val="22"/>
                <w:szCs w:val="22"/>
              </w:rPr>
              <w:footnoteReference w:id="7"/>
            </w:r>
          </w:p>
          <w:p w:rsidR="002C2E6F" w:rsidRPr="002F5909" w:rsidRDefault="002C2E6F" w:rsidP="002C2E6F">
            <w:pPr>
              <w:ind w:firstLine="0"/>
              <w:rPr>
                <w:rFonts w:ascii="Times New Roman" w:hAnsi="Times New Roman" w:cs="Times New Roman"/>
                <w:sz w:val="22"/>
                <w:szCs w:val="22"/>
              </w:rPr>
            </w:pPr>
            <w:r w:rsidRPr="002F5909">
              <w:rPr>
                <w:rFonts w:ascii="Times New Roman" w:hAnsi="Times New Roman" w:cs="Times New Roman"/>
                <w:sz w:val="22"/>
                <w:szCs w:val="22"/>
              </w:rPr>
              <w:t>Some governments managed to prolong their existence by dropping unpopular members.</w:t>
            </w:r>
          </w:p>
          <w:p w:rsidR="002C2E6F" w:rsidRPr="002F5909" w:rsidRDefault="002C2E6F" w:rsidP="002C2E6F">
            <w:pPr>
              <w:ind w:firstLine="0"/>
              <w:rPr>
                <w:rFonts w:ascii="Times New Roman" w:hAnsi="Times New Roman" w:cs="Times New Roman"/>
                <w:sz w:val="22"/>
                <w:szCs w:val="22"/>
              </w:rPr>
            </w:pPr>
            <w:r w:rsidRPr="002F5909">
              <w:rPr>
                <w:rFonts w:ascii="Times New Roman" w:hAnsi="Times New Roman" w:cs="Times New Roman"/>
                <w:sz w:val="22"/>
                <w:szCs w:val="22"/>
              </w:rPr>
              <w:t>Jessie Ackerman, American journalist and feminist who organised 26 Women’s Christian Temperance Unions in SA during the 1880s, found Australian parliamentarians to be ‘brainless’.…Politics, in short,  was the resort of those ambitious individuals who could not achieve anything else.’</w:t>
            </w:r>
            <w:r w:rsidRPr="002F5909">
              <w:rPr>
                <w:rStyle w:val="FootnoteReference"/>
                <w:rFonts w:ascii="Times New Roman" w:hAnsi="Times New Roman" w:cs="Times New Roman"/>
                <w:sz w:val="22"/>
                <w:szCs w:val="22"/>
              </w:rPr>
              <w:footnoteReference w:id="8"/>
            </w:r>
            <w:r w:rsidRPr="002F5909">
              <w:rPr>
                <w:rFonts w:ascii="Times New Roman" w:hAnsi="Times New Roman" w:cs="Times New Roman"/>
                <w:sz w:val="22"/>
                <w:szCs w:val="22"/>
              </w:rPr>
              <w:t xml:space="preserve"> </w:t>
            </w:r>
          </w:p>
          <w:p w:rsidR="002C2E6F" w:rsidRPr="002F5909" w:rsidRDefault="002C2E6F" w:rsidP="002C2E6F">
            <w:pPr>
              <w:ind w:firstLine="0"/>
              <w:rPr>
                <w:rFonts w:ascii="Times New Roman" w:hAnsi="Times New Roman" w:cs="Times New Roman"/>
                <w:sz w:val="22"/>
                <w:szCs w:val="22"/>
              </w:rPr>
            </w:pPr>
            <w:r w:rsidRPr="002F5909">
              <w:rPr>
                <w:rFonts w:ascii="Times New Roman" w:hAnsi="Times New Roman" w:cs="Times New Roman"/>
                <w:sz w:val="22"/>
                <w:szCs w:val="22"/>
              </w:rPr>
              <w:t xml:space="preserve">Each government department had on average, a change of minister every six months.   </w:t>
            </w:r>
          </w:p>
          <w:p w:rsidR="002C2E6F" w:rsidRPr="002F5909" w:rsidRDefault="002C2E6F" w:rsidP="00E579A5">
            <w:pPr>
              <w:ind w:firstLine="0"/>
              <w:rPr>
                <w:rFonts w:ascii="Times New Roman" w:hAnsi="Times New Roman" w:cs="Times New Roman"/>
                <w:b/>
                <w:sz w:val="22"/>
                <w:szCs w:val="22"/>
              </w:rPr>
            </w:pPr>
          </w:p>
          <w:p w:rsidR="002C2E6F" w:rsidRPr="002F5909" w:rsidRDefault="002C2E6F" w:rsidP="002C2E6F">
            <w:pPr>
              <w:ind w:firstLine="0"/>
              <w:rPr>
                <w:rFonts w:ascii="Times New Roman" w:hAnsi="Times New Roman" w:cs="Times New Roman"/>
                <w:sz w:val="22"/>
                <w:szCs w:val="22"/>
              </w:rPr>
            </w:pPr>
            <w:r w:rsidRPr="002F5909">
              <w:rPr>
                <w:rFonts w:ascii="Times New Roman" w:hAnsi="Times New Roman" w:cs="Times New Roman"/>
                <w:sz w:val="22"/>
                <w:szCs w:val="22"/>
                <w:u w:val="single"/>
              </w:rPr>
              <w:t>Ayers before politics</w:t>
            </w:r>
          </w:p>
          <w:p w:rsidR="002C2E6F" w:rsidRPr="0030427A" w:rsidRDefault="002C2E6F" w:rsidP="0030427A">
            <w:pPr>
              <w:pStyle w:val="ListParagraph"/>
              <w:numPr>
                <w:ilvl w:val="0"/>
                <w:numId w:val="24"/>
              </w:numPr>
              <w:rPr>
                <w:rFonts w:ascii="Times New Roman" w:hAnsi="Times New Roman" w:cs="Times New Roman"/>
              </w:rPr>
            </w:pPr>
            <w:r w:rsidRPr="0030427A">
              <w:rPr>
                <w:rFonts w:ascii="Times New Roman" w:hAnsi="Times New Roman" w:cs="Times New Roman"/>
              </w:rPr>
              <w:t>Newly married, Ayers emigrated to SA in 1840, at the age of 19 years with his wife and his in-laws.   As a lawyer’s clerk, he would not qualify for free passage to SA so conveniently, on his marriage certificate he was registered as a carpenter, which enabled him free passage to SA.</w:t>
            </w:r>
            <w:r w:rsidRPr="002F5909">
              <w:rPr>
                <w:rStyle w:val="FootnoteReference"/>
                <w:rFonts w:ascii="Times New Roman" w:hAnsi="Times New Roman" w:cs="Times New Roman"/>
              </w:rPr>
              <w:footnoteReference w:id="9"/>
            </w:r>
            <w:r w:rsidRPr="0030427A">
              <w:rPr>
                <w:rFonts w:ascii="Times New Roman" w:hAnsi="Times New Roman" w:cs="Times New Roman"/>
              </w:rPr>
              <w:t xml:space="preserve">  </w:t>
            </w:r>
          </w:p>
          <w:p w:rsidR="002C2E6F" w:rsidRPr="0030427A" w:rsidRDefault="002C2E6F" w:rsidP="0030427A">
            <w:pPr>
              <w:pStyle w:val="ListParagraph"/>
              <w:numPr>
                <w:ilvl w:val="0"/>
                <w:numId w:val="24"/>
              </w:numPr>
              <w:rPr>
                <w:rFonts w:ascii="Times New Roman" w:hAnsi="Times New Roman" w:cs="Times New Roman"/>
              </w:rPr>
            </w:pPr>
            <w:r w:rsidRPr="0030427A">
              <w:rPr>
                <w:rFonts w:ascii="Times New Roman" w:hAnsi="Times New Roman" w:cs="Times New Roman"/>
              </w:rPr>
              <w:t>Ayers secured work as a law clerk in North Terrace shortly after a</w:t>
            </w:r>
            <w:r w:rsidR="0085162A">
              <w:rPr>
                <w:rFonts w:ascii="Times New Roman" w:hAnsi="Times New Roman" w:cs="Times New Roman"/>
              </w:rPr>
              <w:t xml:space="preserve">rriving to SA.  His arrival  </w:t>
            </w:r>
            <w:r w:rsidRPr="0030427A">
              <w:rPr>
                <w:rFonts w:ascii="Times New Roman" w:hAnsi="Times New Roman" w:cs="Times New Roman"/>
              </w:rPr>
              <w:t xml:space="preserve"> ‘coincided with the poorest conditions and prospects that the colony was to know</w:t>
            </w:r>
            <w:r w:rsidR="0085162A">
              <w:rPr>
                <w:rFonts w:ascii="Times New Roman" w:hAnsi="Times New Roman" w:cs="Times New Roman"/>
              </w:rPr>
              <w:t xml:space="preserve"> </w:t>
            </w:r>
            <w:r w:rsidRPr="0030427A">
              <w:rPr>
                <w:rFonts w:ascii="Times New Roman" w:hAnsi="Times New Roman" w:cs="Times New Roman"/>
              </w:rPr>
              <w:t xml:space="preserve"> </w:t>
            </w:r>
            <w:r w:rsidR="0085162A">
              <w:rPr>
                <w:rFonts w:ascii="Times New Roman" w:hAnsi="Times New Roman" w:cs="Times New Roman"/>
              </w:rPr>
              <w:t>u</w:t>
            </w:r>
            <w:r w:rsidRPr="0030427A">
              <w:rPr>
                <w:rFonts w:ascii="Times New Roman" w:hAnsi="Times New Roman" w:cs="Times New Roman"/>
              </w:rPr>
              <w:t>ntil the threat to its very survival presented by the gold rush in Victoria’.</w:t>
            </w:r>
            <w:r w:rsidRPr="002F5909">
              <w:rPr>
                <w:rStyle w:val="FootnoteReference"/>
                <w:rFonts w:ascii="Times New Roman" w:hAnsi="Times New Roman" w:cs="Times New Roman"/>
              </w:rPr>
              <w:footnoteReference w:id="10"/>
            </w:r>
            <w:r w:rsidRPr="0030427A">
              <w:rPr>
                <w:rFonts w:ascii="Times New Roman" w:hAnsi="Times New Roman" w:cs="Times New Roman"/>
              </w:rPr>
              <w:t xml:space="preserve">                                                                                                                                                                                                                                                                                                                                                                                                                                                                                                                                                                                                                                                                                                                                                                                                                                                                                                                                                                                                                                                                                                                                                                                  </w:t>
            </w:r>
          </w:p>
          <w:p w:rsidR="002C2E6F" w:rsidRPr="0030427A" w:rsidRDefault="002C2E6F" w:rsidP="0030427A">
            <w:pPr>
              <w:pStyle w:val="ListParagraph"/>
              <w:numPr>
                <w:ilvl w:val="0"/>
                <w:numId w:val="24"/>
              </w:numPr>
              <w:rPr>
                <w:rFonts w:ascii="Times New Roman" w:hAnsi="Times New Roman" w:cs="Times New Roman"/>
              </w:rPr>
            </w:pPr>
            <w:r w:rsidRPr="0030427A">
              <w:rPr>
                <w:rFonts w:ascii="Times New Roman" w:hAnsi="Times New Roman" w:cs="Times New Roman"/>
              </w:rPr>
              <w:t xml:space="preserve">Industrious Ayers ‘made the best of his opportunities’ supplementing his income ‘through a sideline supplying law stationary’. He picked up extra pay by ‘overworking. ’ By 1844, he built a house in </w:t>
            </w:r>
            <w:proofErr w:type="spellStart"/>
            <w:r w:rsidRPr="0030427A">
              <w:rPr>
                <w:rFonts w:ascii="Times New Roman" w:hAnsi="Times New Roman" w:cs="Times New Roman"/>
              </w:rPr>
              <w:t>Pultney</w:t>
            </w:r>
            <w:proofErr w:type="spellEnd"/>
            <w:r w:rsidRPr="0030427A">
              <w:rPr>
                <w:rFonts w:ascii="Times New Roman" w:hAnsi="Times New Roman" w:cs="Times New Roman"/>
              </w:rPr>
              <w:t xml:space="preserve"> St and no longer had to pay rent.  He was collecting rent from 3 properties and after paying back debts to his brother and brother in law, he was in a position to lend money. </w:t>
            </w:r>
            <w:proofErr w:type="gramStart"/>
            <w:r w:rsidR="0085162A">
              <w:rPr>
                <w:rFonts w:ascii="Times New Roman" w:hAnsi="Times New Roman" w:cs="Times New Roman"/>
              </w:rPr>
              <w:t>Ayers</w:t>
            </w:r>
            <w:r w:rsidRPr="0030427A">
              <w:rPr>
                <w:rFonts w:ascii="Times New Roman" w:hAnsi="Times New Roman" w:cs="Times New Roman"/>
              </w:rPr>
              <w:t xml:space="preserve"> was</w:t>
            </w:r>
            <w:proofErr w:type="gramEnd"/>
            <w:r w:rsidRPr="0030427A">
              <w:rPr>
                <w:rFonts w:ascii="Times New Roman" w:hAnsi="Times New Roman" w:cs="Times New Roman"/>
              </w:rPr>
              <w:t xml:space="preserve"> using the downturn in the economy to his advantage.</w:t>
            </w:r>
            <w:r w:rsidRPr="002F5909">
              <w:rPr>
                <w:rStyle w:val="FootnoteReference"/>
                <w:rFonts w:ascii="Times New Roman" w:hAnsi="Times New Roman" w:cs="Times New Roman"/>
              </w:rPr>
              <w:footnoteReference w:id="11"/>
            </w:r>
            <w:r w:rsidRPr="0030427A">
              <w:rPr>
                <w:rFonts w:ascii="Times New Roman" w:hAnsi="Times New Roman" w:cs="Times New Roman"/>
              </w:rPr>
              <w:t xml:space="preserve"> </w:t>
            </w:r>
          </w:p>
          <w:p w:rsidR="002C2E6F" w:rsidRPr="0030427A" w:rsidRDefault="002C2E6F" w:rsidP="0030427A">
            <w:pPr>
              <w:pStyle w:val="ListParagraph"/>
              <w:numPr>
                <w:ilvl w:val="0"/>
                <w:numId w:val="24"/>
              </w:numPr>
              <w:rPr>
                <w:rFonts w:ascii="Times New Roman" w:hAnsi="Times New Roman" w:cs="Times New Roman"/>
              </w:rPr>
            </w:pPr>
            <w:r w:rsidRPr="0030427A">
              <w:rPr>
                <w:rFonts w:ascii="Times New Roman" w:hAnsi="Times New Roman" w:cs="Times New Roman"/>
              </w:rPr>
              <w:t xml:space="preserve">In 1844, the colony’s fortunes took a turn with the discovery of copper ore at Kapunda and in 1845 in Burra </w:t>
            </w:r>
            <w:proofErr w:type="spellStart"/>
            <w:r w:rsidRPr="0030427A">
              <w:rPr>
                <w:rFonts w:ascii="Times New Roman" w:hAnsi="Times New Roman" w:cs="Times New Roman"/>
              </w:rPr>
              <w:t>Burra</w:t>
            </w:r>
            <w:proofErr w:type="spellEnd"/>
            <w:r w:rsidRPr="0030427A">
              <w:rPr>
                <w:rFonts w:ascii="Times New Roman" w:hAnsi="Times New Roman" w:cs="Times New Roman"/>
              </w:rPr>
              <w:t xml:space="preserve"> creek.  Capitalizing on the Burra </w:t>
            </w:r>
            <w:proofErr w:type="spellStart"/>
            <w:r w:rsidRPr="0030427A">
              <w:rPr>
                <w:rFonts w:ascii="Times New Roman" w:hAnsi="Times New Roman" w:cs="Times New Roman"/>
              </w:rPr>
              <w:t>Burra</w:t>
            </w:r>
            <w:proofErr w:type="spellEnd"/>
            <w:r w:rsidRPr="0030427A">
              <w:rPr>
                <w:rFonts w:ascii="Times New Roman" w:hAnsi="Times New Roman" w:cs="Times New Roman"/>
              </w:rPr>
              <w:t xml:space="preserve"> finds called for deep pockets and the South Australian Mining Association (SAMA)</w:t>
            </w:r>
            <w:r w:rsidRPr="002F5909">
              <w:rPr>
                <w:rStyle w:val="FootnoteReference"/>
                <w:rFonts w:ascii="Times New Roman" w:hAnsi="Times New Roman" w:cs="Times New Roman"/>
              </w:rPr>
              <w:footnoteReference w:id="12"/>
            </w:r>
            <w:r w:rsidRPr="0030427A">
              <w:rPr>
                <w:rFonts w:ascii="Times New Roman" w:hAnsi="Times New Roman" w:cs="Times New Roman"/>
              </w:rPr>
              <w:t xml:space="preserve"> was formed.  Ayers became involved in SAMA in 1845 and he was elected secretary of SAMA.</w:t>
            </w:r>
            <w:r w:rsidRPr="002F5909">
              <w:rPr>
                <w:rStyle w:val="FootnoteReference"/>
                <w:rFonts w:ascii="Times New Roman" w:hAnsi="Times New Roman" w:cs="Times New Roman"/>
              </w:rPr>
              <w:footnoteReference w:id="13"/>
            </w:r>
            <w:r w:rsidRPr="0030427A">
              <w:rPr>
                <w:rFonts w:ascii="Times New Roman" w:hAnsi="Times New Roman" w:cs="Times New Roman"/>
              </w:rPr>
              <w:t xml:space="preserve">  He made his wealth from the Burra </w:t>
            </w:r>
            <w:proofErr w:type="spellStart"/>
            <w:r w:rsidRPr="0030427A">
              <w:rPr>
                <w:rFonts w:ascii="Times New Roman" w:hAnsi="Times New Roman" w:cs="Times New Roman"/>
              </w:rPr>
              <w:t>Burra</w:t>
            </w:r>
            <w:proofErr w:type="spellEnd"/>
            <w:r w:rsidRPr="0030427A">
              <w:rPr>
                <w:rFonts w:ascii="Times New Roman" w:hAnsi="Times New Roman" w:cs="Times New Roman"/>
              </w:rPr>
              <w:t xml:space="preserve"> Copper Mines (Monster Mines) which secured the wealth of South Australia. </w:t>
            </w:r>
          </w:p>
          <w:p w:rsidR="0030427A" w:rsidRPr="0030427A" w:rsidRDefault="002C2E6F" w:rsidP="0030427A">
            <w:pPr>
              <w:pStyle w:val="ListParagraph"/>
              <w:numPr>
                <w:ilvl w:val="0"/>
                <w:numId w:val="24"/>
              </w:numPr>
              <w:rPr>
                <w:rFonts w:ascii="Times New Roman" w:hAnsi="Times New Roman" w:cs="Times New Roman"/>
              </w:rPr>
            </w:pPr>
            <w:r w:rsidRPr="0030427A">
              <w:rPr>
                <w:rFonts w:ascii="Times New Roman" w:hAnsi="Times New Roman" w:cs="Times New Roman"/>
                <w:color w:val="333333"/>
              </w:rPr>
              <w:t>He was a trustee of the Savings Bank of South Australia for 25 years, a director of the Bank of Australasia, and a founder of the Bank of Adelaide.</w:t>
            </w:r>
          </w:p>
          <w:p w:rsidR="0030427A" w:rsidRPr="0030427A" w:rsidRDefault="002C2E6F" w:rsidP="0030427A">
            <w:pPr>
              <w:pStyle w:val="ListParagraph"/>
              <w:numPr>
                <w:ilvl w:val="0"/>
                <w:numId w:val="24"/>
              </w:numPr>
              <w:rPr>
                <w:rFonts w:ascii="Times New Roman" w:hAnsi="Times New Roman" w:cs="Times New Roman"/>
              </w:rPr>
            </w:pPr>
            <w:r w:rsidRPr="0030427A">
              <w:rPr>
                <w:rFonts w:ascii="Times New Roman" w:hAnsi="Times New Roman" w:cs="Times New Roman"/>
                <w:color w:val="333333"/>
              </w:rPr>
              <w:lastRenderedPageBreak/>
              <w:t>In 1862-97 he was chairman of directors of the South Australian Gas Co. In 1873 he joined the South Australian board of the Australian Mutual Provident Society, later becoming chairman.</w:t>
            </w:r>
            <w:r w:rsidRPr="0030427A">
              <w:rPr>
                <w:rStyle w:val="FootnoteReference"/>
                <w:rFonts w:ascii="Times New Roman" w:hAnsi="Times New Roman" w:cs="Times New Roman"/>
                <w:color w:val="333333"/>
              </w:rPr>
              <w:footnoteReference w:id="14"/>
            </w:r>
            <w:r w:rsidRPr="0030427A">
              <w:rPr>
                <w:rFonts w:ascii="Times New Roman" w:hAnsi="Times New Roman" w:cs="Times New Roman"/>
                <w:color w:val="333333"/>
              </w:rPr>
              <w:t xml:space="preserve"> </w:t>
            </w:r>
          </w:p>
          <w:p w:rsidR="0030427A" w:rsidRPr="0030427A" w:rsidRDefault="002C2E6F" w:rsidP="0030427A">
            <w:pPr>
              <w:pStyle w:val="ListParagraph"/>
              <w:numPr>
                <w:ilvl w:val="0"/>
                <w:numId w:val="24"/>
              </w:numPr>
              <w:rPr>
                <w:rFonts w:ascii="Times New Roman" w:hAnsi="Times New Roman" w:cs="Times New Roman"/>
              </w:rPr>
            </w:pPr>
            <w:r w:rsidRPr="0030427A">
              <w:rPr>
                <w:rFonts w:ascii="Times New Roman" w:hAnsi="Times New Roman" w:cs="Times New Roman"/>
                <w:color w:val="333333"/>
              </w:rPr>
              <w:t>He was governor of the Botanic Gardens Board for thirty-five years and treasurer of the University of Adelaide in 1874-86.</w:t>
            </w:r>
            <w:r w:rsidRPr="0030427A">
              <w:rPr>
                <w:rStyle w:val="FootnoteReference"/>
                <w:rFonts w:ascii="Times New Roman" w:hAnsi="Times New Roman" w:cs="Times New Roman"/>
                <w:color w:val="333333"/>
              </w:rPr>
              <w:footnoteReference w:id="15"/>
            </w:r>
            <w:r w:rsidRPr="0030427A">
              <w:rPr>
                <w:rFonts w:ascii="Times New Roman" w:hAnsi="Times New Roman" w:cs="Times New Roman"/>
                <w:color w:val="333333"/>
              </w:rPr>
              <w:t xml:space="preserve"> </w:t>
            </w:r>
          </w:p>
          <w:p w:rsidR="0030427A" w:rsidRPr="0030427A" w:rsidRDefault="002C2E6F" w:rsidP="0030427A">
            <w:pPr>
              <w:pStyle w:val="ListParagraph"/>
              <w:numPr>
                <w:ilvl w:val="0"/>
                <w:numId w:val="24"/>
              </w:numPr>
              <w:rPr>
                <w:rFonts w:ascii="Times New Roman" w:hAnsi="Times New Roman" w:cs="Times New Roman"/>
              </w:rPr>
            </w:pPr>
            <w:r w:rsidRPr="0030427A">
              <w:rPr>
                <w:rFonts w:ascii="Times New Roman" w:hAnsi="Times New Roman" w:cs="Times New Roman"/>
                <w:color w:val="333333"/>
              </w:rPr>
              <w:t xml:space="preserve">An Anglican, he gave generously to local charities.  </w:t>
            </w:r>
          </w:p>
          <w:p w:rsidR="0030427A" w:rsidRPr="0030427A" w:rsidRDefault="002C2E6F" w:rsidP="0030427A">
            <w:pPr>
              <w:pStyle w:val="ListParagraph"/>
              <w:numPr>
                <w:ilvl w:val="0"/>
                <w:numId w:val="24"/>
              </w:numPr>
              <w:rPr>
                <w:rFonts w:ascii="Times New Roman" w:hAnsi="Times New Roman" w:cs="Times New Roman"/>
              </w:rPr>
            </w:pPr>
            <w:r w:rsidRPr="0030427A">
              <w:rPr>
                <w:rFonts w:ascii="Times New Roman" w:hAnsi="Times New Roman" w:cs="Times New Roman"/>
                <w:color w:val="333333"/>
              </w:rPr>
              <w:t xml:space="preserve">Ayers was interested in the early settlement of the colony and became the first president of the Old Colonists' Association. In 1891 he published </w:t>
            </w:r>
            <w:r w:rsidRPr="0030427A">
              <w:rPr>
                <w:rFonts w:ascii="Times New Roman" w:hAnsi="Times New Roman" w:cs="Times New Roman"/>
                <w:i/>
                <w:iCs/>
                <w:color w:val="333333"/>
              </w:rPr>
              <w:t>Pioneer Difficulties in Founding South Australia</w:t>
            </w:r>
            <w:r w:rsidRPr="0030427A">
              <w:rPr>
                <w:rFonts w:ascii="Times New Roman" w:hAnsi="Times New Roman" w:cs="Times New Roman"/>
                <w:color w:val="333333"/>
              </w:rPr>
              <w:t xml:space="preserve">, a lecture given to the Australian Natives' Association. </w:t>
            </w:r>
            <w:r w:rsidRPr="0030427A">
              <w:rPr>
                <w:rStyle w:val="FootnoteReference"/>
                <w:rFonts w:ascii="Times New Roman" w:hAnsi="Times New Roman" w:cs="Times New Roman"/>
                <w:color w:val="333333"/>
              </w:rPr>
              <w:footnoteReference w:id="16"/>
            </w:r>
          </w:p>
          <w:p w:rsidR="002C2E6F" w:rsidRPr="0030427A" w:rsidRDefault="002C2E6F" w:rsidP="0030427A">
            <w:pPr>
              <w:pStyle w:val="ListParagraph"/>
              <w:numPr>
                <w:ilvl w:val="0"/>
                <w:numId w:val="24"/>
              </w:numPr>
              <w:rPr>
                <w:rFonts w:ascii="Times New Roman" w:hAnsi="Times New Roman" w:cs="Times New Roman"/>
              </w:rPr>
            </w:pPr>
            <w:r w:rsidRPr="0030427A">
              <w:rPr>
                <w:rFonts w:ascii="Times New Roman" w:hAnsi="Times New Roman" w:cs="Times New Roman"/>
                <w:color w:val="333333"/>
              </w:rPr>
              <w:t>He also encouraged exploration of the interior and subscribed to several expeditions</w:t>
            </w:r>
          </w:p>
          <w:p w:rsidR="002C2E6F" w:rsidRPr="002F5909" w:rsidRDefault="002C2E6F" w:rsidP="00E579A5">
            <w:pPr>
              <w:pStyle w:val="ListParagraph"/>
              <w:ind w:left="0"/>
              <w:rPr>
                <w:rFonts w:ascii="Times New Roman" w:hAnsi="Times New Roman" w:cs="Times New Roman"/>
              </w:rPr>
            </w:pPr>
          </w:p>
          <w:p w:rsidR="00C63C9B" w:rsidRPr="002F5909" w:rsidRDefault="00C63C9B" w:rsidP="002C2E6F">
            <w:pPr>
              <w:rPr>
                <w:rFonts w:ascii="Times New Roman" w:hAnsi="Times New Roman" w:cs="Times New Roman"/>
                <w:sz w:val="22"/>
                <w:szCs w:val="22"/>
              </w:rPr>
            </w:pPr>
          </w:p>
        </w:tc>
      </w:tr>
      <w:tr w:rsidR="005F65B9" w:rsidRPr="008B4F7C" w:rsidTr="00DD7A30">
        <w:trPr>
          <w:trHeight w:val="4364"/>
          <w:jc w:val="center"/>
        </w:trPr>
        <w:tc>
          <w:tcPr>
            <w:tcW w:w="6399" w:type="dxa"/>
            <w:tcBorders>
              <w:top w:val="single" w:sz="4" w:space="0" w:color="auto"/>
            </w:tcBorders>
            <w:vAlign w:val="center"/>
          </w:tcPr>
          <w:p w:rsidR="00A5685D" w:rsidRDefault="0030427A" w:rsidP="001D785E">
            <w:pPr>
              <w:ind w:firstLine="0"/>
            </w:pPr>
            <w:r>
              <w:rPr>
                <w:rFonts w:ascii="Times New Roman" w:hAnsi="Times New Roman" w:cs="Times New Roman"/>
                <w:b/>
                <w:noProof/>
                <w:lang w:val="en-AU" w:eastAsia="en-AU"/>
              </w:rPr>
              <w:lastRenderedPageBreak/>
              <w:drawing>
                <wp:inline distT="0" distB="0" distL="0" distR="0" wp14:anchorId="303F09F3" wp14:editId="7D6D8717">
                  <wp:extent cx="1560576" cy="156057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moration tablet for Henry Ayers 1900 SASL [B5868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0576" cy="1560576"/>
                          </a:xfrm>
                          <a:prstGeom prst="rect">
                            <a:avLst/>
                          </a:prstGeom>
                        </pic:spPr>
                      </pic:pic>
                    </a:graphicData>
                  </a:graphic>
                </wp:inline>
              </w:drawing>
            </w:r>
            <w:r w:rsidR="004C0F26">
              <w:t xml:space="preserve">  </w:t>
            </w:r>
          </w:p>
          <w:p w:rsidR="005F65B9" w:rsidRDefault="004C0F26" w:rsidP="001D785E">
            <w:pPr>
              <w:ind w:firstLine="0"/>
            </w:pPr>
            <w:r>
              <w:t xml:space="preserve">                                                          </w:t>
            </w:r>
          </w:p>
          <w:p w:rsidR="0030427A" w:rsidRDefault="0030427A" w:rsidP="0030427A">
            <w:pPr>
              <w:ind w:firstLine="0"/>
              <w:rPr>
                <w:rFonts w:ascii="Times New Roman" w:hAnsi="Times New Roman" w:cs="Times New Roman"/>
                <w:b/>
              </w:rPr>
            </w:pPr>
            <w:r w:rsidRPr="001A101E">
              <w:rPr>
                <w:rFonts w:ascii="Times New Roman" w:hAnsi="Times New Roman" w:cs="Times New Roman"/>
              </w:rPr>
              <w:t xml:space="preserve">Commemoration tablet for Henry Ayers in Adelaide </w:t>
            </w:r>
            <w:r>
              <w:rPr>
                <w:rFonts w:ascii="Times New Roman" w:hAnsi="Times New Roman" w:cs="Times New Roman"/>
              </w:rPr>
              <w:t xml:space="preserve">University (approximately </w:t>
            </w:r>
            <w:r w:rsidRPr="001A101E">
              <w:rPr>
                <w:rFonts w:ascii="Times New Roman" w:hAnsi="Times New Roman" w:cs="Times New Roman"/>
              </w:rPr>
              <w:t>1900</w:t>
            </w:r>
            <w:r>
              <w:rPr>
                <w:rFonts w:ascii="Times New Roman" w:hAnsi="Times New Roman" w:cs="Times New Roman"/>
              </w:rPr>
              <w:t>)</w:t>
            </w:r>
            <w:r>
              <w:rPr>
                <w:rStyle w:val="FootnoteReference"/>
                <w:rFonts w:ascii="Times New Roman" w:hAnsi="Times New Roman" w:cs="Times New Roman"/>
                <w:b/>
              </w:rPr>
              <w:footnoteReference w:id="17"/>
            </w:r>
            <w:r>
              <w:rPr>
                <w:rFonts w:ascii="Times New Roman" w:hAnsi="Times New Roman" w:cs="Times New Roman"/>
                <w:b/>
              </w:rPr>
              <w:t xml:space="preserve"> </w:t>
            </w:r>
          </w:p>
          <w:p w:rsidR="005F65B9" w:rsidRPr="00F146E4" w:rsidRDefault="005F65B9" w:rsidP="001D785E">
            <w:pPr>
              <w:ind w:firstLine="0"/>
              <w:rPr>
                <w:rFonts w:ascii="Times New Roman" w:hAnsi="Times New Roman" w:cs="Times New Roman"/>
              </w:rPr>
            </w:pPr>
          </w:p>
        </w:tc>
        <w:tc>
          <w:tcPr>
            <w:tcW w:w="8060" w:type="dxa"/>
            <w:tcBorders>
              <w:top w:val="single" w:sz="4" w:space="0" w:color="auto"/>
            </w:tcBorders>
            <w:vAlign w:val="center"/>
          </w:tcPr>
          <w:p w:rsidR="0030427A" w:rsidRPr="008A53D8" w:rsidRDefault="0030427A" w:rsidP="0030427A">
            <w:pPr>
              <w:rPr>
                <w:rFonts w:ascii="Times New Roman" w:hAnsi="Times New Roman" w:cs="Times New Roman"/>
                <w:b/>
              </w:rPr>
            </w:pPr>
            <w:r>
              <w:rPr>
                <w:rFonts w:ascii="Times New Roman" w:hAnsi="Times New Roman" w:cs="Times New Roman"/>
                <w:b/>
              </w:rPr>
              <w:t>Commemoration:</w:t>
            </w:r>
          </w:p>
          <w:p w:rsidR="0030427A" w:rsidRDefault="0030427A" w:rsidP="0030427A">
            <w:pPr>
              <w:pStyle w:val="ListParagraph"/>
              <w:numPr>
                <w:ilvl w:val="0"/>
                <w:numId w:val="25"/>
              </w:numPr>
              <w:rPr>
                <w:rFonts w:ascii="Times New Roman" w:hAnsi="Times New Roman" w:cs="Times New Roman"/>
              </w:rPr>
            </w:pPr>
            <w:r>
              <w:rPr>
                <w:rFonts w:ascii="Times New Roman" w:hAnsi="Times New Roman" w:cs="Times New Roman"/>
              </w:rPr>
              <w:t xml:space="preserve"> In 1873, </w:t>
            </w:r>
            <w:r w:rsidRPr="00CB3D9C">
              <w:rPr>
                <w:rFonts w:ascii="Times New Roman" w:hAnsi="Times New Roman" w:cs="Times New Roman"/>
              </w:rPr>
              <w:t>Ayers R</w:t>
            </w:r>
            <w:r>
              <w:rPr>
                <w:rFonts w:ascii="Times New Roman" w:hAnsi="Times New Roman" w:cs="Times New Roman"/>
              </w:rPr>
              <w:t>ock</w:t>
            </w:r>
            <w:r w:rsidRPr="00CB3D9C">
              <w:rPr>
                <w:rFonts w:ascii="Times New Roman" w:hAnsi="Times New Roman" w:cs="Times New Roman"/>
              </w:rPr>
              <w:t xml:space="preserve"> </w:t>
            </w:r>
            <w:r>
              <w:rPr>
                <w:rFonts w:ascii="Times New Roman" w:hAnsi="Times New Roman" w:cs="Times New Roman"/>
              </w:rPr>
              <w:t>was named after Henry Ayres by the explorer and surveyor, William Gosse.</w:t>
            </w:r>
            <w:r>
              <w:rPr>
                <w:rStyle w:val="FootnoteReference"/>
                <w:rFonts w:ascii="Times New Roman" w:hAnsi="Times New Roman" w:cs="Times New Roman"/>
              </w:rPr>
              <w:footnoteReference w:id="18"/>
            </w:r>
            <w:r w:rsidRPr="00CB3D9C">
              <w:rPr>
                <w:rFonts w:ascii="Times New Roman" w:hAnsi="Times New Roman" w:cs="Times New Roman"/>
              </w:rPr>
              <w:t xml:space="preserve"> In 1993, the dual name Ayers Rock/Uluru became official. </w:t>
            </w:r>
            <w:r w:rsidRPr="009F537A">
              <w:rPr>
                <w:rStyle w:val="FootnoteReference"/>
                <w:rFonts w:ascii="Times New Roman" w:hAnsi="Times New Roman" w:cs="Times New Roman"/>
              </w:rPr>
              <w:footnoteReference w:id="19"/>
            </w:r>
            <w:r w:rsidRPr="00696142">
              <w:rPr>
                <w:rFonts w:ascii="Times New Roman" w:hAnsi="Times New Roman" w:cs="Times New Roman"/>
              </w:rPr>
              <w:t xml:space="preserve"> </w:t>
            </w:r>
          </w:p>
          <w:p w:rsidR="004C0F26" w:rsidRPr="0030427A" w:rsidRDefault="0030427A" w:rsidP="0030427A">
            <w:pPr>
              <w:pStyle w:val="ListParagraph"/>
              <w:numPr>
                <w:ilvl w:val="0"/>
                <w:numId w:val="25"/>
              </w:numPr>
              <w:rPr>
                <w:rFonts w:ascii="Times New Roman" w:hAnsi="Times New Roman" w:cs="Times New Roman"/>
              </w:rPr>
            </w:pPr>
            <w:r w:rsidRPr="0030427A">
              <w:rPr>
                <w:rFonts w:ascii="Times New Roman" w:hAnsi="Times New Roman" w:cs="Times New Roman"/>
              </w:rPr>
              <w:t xml:space="preserve">Commemoration tablet in Adelaide University  </w:t>
            </w:r>
            <w:r w:rsidR="004C0F26" w:rsidRPr="0030427A">
              <w:rPr>
                <w:rFonts w:ascii="Times New Roman" w:hAnsi="Times New Roman" w:cs="Times New Roman"/>
              </w:rPr>
              <w:t xml:space="preserve">                                        </w:t>
            </w:r>
          </w:p>
          <w:p w:rsidR="004C0F26" w:rsidRPr="008B4F7C" w:rsidRDefault="004C0F26" w:rsidP="001D785E">
            <w:pPr>
              <w:ind w:firstLine="0"/>
            </w:pPr>
          </w:p>
        </w:tc>
      </w:tr>
    </w:tbl>
    <w:p w:rsidR="0000585D" w:rsidRDefault="0000585D" w:rsidP="006667D2">
      <w:pPr>
        <w:ind w:firstLine="0"/>
      </w:pPr>
    </w:p>
    <w:p w:rsidR="0030427A" w:rsidRPr="0030427A" w:rsidRDefault="0030427A" w:rsidP="0030427A">
      <w:pPr>
        <w:pBdr>
          <w:bottom w:val="single" w:sz="4" w:space="1" w:color="auto"/>
        </w:pBdr>
        <w:rPr>
          <w:rFonts w:ascii="Times New Roman" w:hAnsi="Times New Roman" w:cs="Times New Roman"/>
          <w:b/>
          <w:sz w:val="28"/>
          <w:szCs w:val="28"/>
        </w:rPr>
      </w:pPr>
      <w:r w:rsidRPr="0030427A">
        <w:rPr>
          <w:rFonts w:ascii="Times New Roman" w:hAnsi="Times New Roman" w:cs="Times New Roman"/>
          <w:b/>
          <w:sz w:val="28"/>
          <w:szCs w:val="28"/>
        </w:rPr>
        <w:t>References</w:t>
      </w:r>
    </w:p>
    <w:p w:rsidR="0030427A" w:rsidRPr="0030427A" w:rsidRDefault="0030427A" w:rsidP="0030427A">
      <w:pPr>
        <w:rPr>
          <w:rFonts w:ascii="Times New Roman" w:hAnsi="Times New Roman" w:cs="Times New Roman"/>
          <w:b/>
          <w:sz w:val="28"/>
          <w:szCs w:val="28"/>
          <w:u w:val="single"/>
        </w:rPr>
      </w:pPr>
    </w:p>
    <w:p w:rsidR="0030427A" w:rsidRPr="0030427A" w:rsidRDefault="0030427A" w:rsidP="0030427A">
      <w:pPr>
        <w:rPr>
          <w:rFonts w:ascii="Times New Roman" w:hAnsi="Times New Roman" w:cs="Times New Roman"/>
          <w:b/>
          <w:sz w:val="28"/>
          <w:szCs w:val="28"/>
          <w:u w:val="single"/>
        </w:rPr>
      </w:pPr>
      <w:r w:rsidRPr="0030427A">
        <w:rPr>
          <w:rFonts w:ascii="Times New Roman" w:hAnsi="Times New Roman" w:cs="Times New Roman"/>
          <w:b/>
          <w:sz w:val="28"/>
          <w:szCs w:val="28"/>
          <w:u w:val="single"/>
        </w:rPr>
        <w:t>Primary sources</w:t>
      </w:r>
    </w:p>
    <w:p w:rsidR="0030427A" w:rsidRPr="0030427A" w:rsidRDefault="0030427A" w:rsidP="0030427A">
      <w:pPr>
        <w:pStyle w:val="ListParagraph"/>
        <w:numPr>
          <w:ilvl w:val="0"/>
          <w:numId w:val="26"/>
        </w:numPr>
        <w:rPr>
          <w:rFonts w:ascii="Times New Roman" w:hAnsi="Times New Roman" w:cs="Times New Roman"/>
          <w:sz w:val="28"/>
          <w:szCs w:val="28"/>
        </w:rPr>
      </w:pPr>
      <w:r w:rsidRPr="0030427A">
        <w:rPr>
          <w:rFonts w:ascii="Times New Roman" w:hAnsi="Times New Roman" w:cs="Times New Roman"/>
          <w:sz w:val="28"/>
          <w:szCs w:val="28"/>
        </w:rPr>
        <w:t xml:space="preserve">South Australian Register (Adelaide SA: 1839-1900), ‘The Late Sir Henry Ayers’, Sat 12 June 1897, p 7 </w:t>
      </w:r>
      <w:hyperlink r:id="rId14" w:history="1">
        <w:r w:rsidRPr="0030427A">
          <w:rPr>
            <w:rStyle w:val="Hyperlink"/>
            <w:rFonts w:ascii="Times New Roman" w:hAnsi="Times New Roman" w:cs="Times New Roman"/>
            <w:sz w:val="28"/>
            <w:szCs w:val="28"/>
          </w:rPr>
          <w:t>https://trove.nla.gov.au/newspaper/article/54496680</w:t>
        </w:r>
      </w:hyperlink>
      <w:r w:rsidRPr="0030427A">
        <w:rPr>
          <w:rFonts w:ascii="Times New Roman" w:hAnsi="Times New Roman" w:cs="Times New Roman"/>
          <w:sz w:val="28"/>
          <w:szCs w:val="28"/>
        </w:rPr>
        <w:t xml:space="preserve"> accessed 6 February 2018.</w:t>
      </w:r>
    </w:p>
    <w:p w:rsidR="0030427A" w:rsidRPr="0030427A" w:rsidRDefault="0030427A" w:rsidP="0030427A">
      <w:pPr>
        <w:pStyle w:val="ListParagraph"/>
        <w:ind w:left="360"/>
        <w:rPr>
          <w:rFonts w:ascii="Times New Roman" w:hAnsi="Times New Roman" w:cs="Times New Roman"/>
          <w:sz w:val="28"/>
          <w:szCs w:val="28"/>
        </w:rPr>
      </w:pPr>
    </w:p>
    <w:p w:rsidR="0030427A" w:rsidRPr="0030427A" w:rsidRDefault="0030427A" w:rsidP="0030427A">
      <w:pPr>
        <w:pStyle w:val="ListParagraph"/>
        <w:numPr>
          <w:ilvl w:val="0"/>
          <w:numId w:val="26"/>
        </w:numPr>
        <w:rPr>
          <w:rStyle w:val="Hyperlink"/>
          <w:rFonts w:ascii="Times New Roman" w:hAnsi="Times New Roman" w:cs="Times New Roman"/>
          <w:sz w:val="28"/>
          <w:szCs w:val="28"/>
        </w:rPr>
      </w:pPr>
      <w:r w:rsidRPr="0030427A">
        <w:rPr>
          <w:rFonts w:ascii="Times New Roman" w:hAnsi="Times New Roman" w:cs="Times New Roman"/>
          <w:sz w:val="28"/>
          <w:szCs w:val="28"/>
        </w:rPr>
        <w:t>The South Australian Advertiser (Adelaide SA: 1858-1889) (1870) Tues 31 May 1870</w:t>
      </w:r>
      <w:proofErr w:type="gramStart"/>
      <w:r w:rsidRPr="0030427A">
        <w:rPr>
          <w:rFonts w:ascii="Times New Roman" w:hAnsi="Times New Roman" w:cs="Times New Roman"/>
          <w:sz w:val="28"/>
          <w:szCs w:val="28"/>
        </w:rPr>
        <w:t>,  p</w:t>
      </w:r>
      <w:proofErr w:type="gramEnd"/>
      <w:r w:rsidRPr="0030427A">
        <w:rPr>
          <w:rFonts w:ascii="Times New Roman" w:hAnsi="Times New Roman" w:cs="Times New Roman"/>
          <w:sz w:val="28"/>
          <w:szCs w:val="28"/>
        </w:rPr>
        <w:t xml:space="preserve"> 2 </w:t>
      </w:r>
      <w:hyperlink r:id="rId15" w:history="1">
        <w:r w:rsidRPr="0030427A">
          <w:rPr>
            <w:rStyle w:val="Hyperlink"/>
            <w:rFonts w:ascii="Times New Roman" w:hAnsi="Times New Roman" w:cs="Times New Roman"/>
            <w:sz w:val="28"/>
            <w:szCs w:val="28"/>
          </w:rPr>
          <w:t>https://trove.nla.gov.au/newspaper/article/28591999</w:t>
        </w:r>
      </w:hyperlink>
      <w:r w:rsidRPr="0030427A">
        <w:rPr>
          <w:rStyle w:val="Hyperlink"/>
          <w:rFonts w:ascii="Times New Roman" w:hAnsi="Times New Roman" w:cs="Times New Roman"/>
          <w:sz w:val="28"/>
          <w:szCs w:val="28"/>
        </w:rPr>
        <w:t xml:space="preserve"> </w:t>
      </w:r>
      <w:r w:rsidRPr="0030427A">
        <w:rPr>
          <w:rFonts w:ascii="Times New Roman" w:hAnsi="Times New Roman" w:cs="Times New Roman"/>
          <w:sz w:val="28"/>
          <w:szCs w:val="28"/>
        </w:rPr>
        <w:t>accessed 6 February 2018.</w:t>
      </w:r>
    </w:p>
    <w:p w:rsidR="0030427A" w:rsidRPr="0030427A" w:rsidRDefault="0030427A" w:rsidP="0030427A">
      <w:pPr>
        <w:pStyle w:val="ListParagraph"/>
        <w:rPr>
          <w:rFonts w:ascii="Times New Roman" w:hAnsi="Times New Roman" w:cs="Times New Roman"/>
          <w:sz w:val="28"/>
          <w:szCs w:val="28"/>
        </w:rPr>
      </w:pPr>
    </w:p>
    <w:p w:rsidR="0030427A" w:rsidRPr="0030427A" w:rsidRDefault="0030427A" w:rsidP="0030427A">
      <w:pPr>
        <w:pStyle w:val="ListParagraph"/>
        <w:numPr>
          <w:ilvl w:val="0"/>
          <w:numId w:val="26"/>
        </w:numPr>
        <w:rPr>
          <w:rFonts w:ascii="Times New Roman" w:hAnsi="Times New Roman" w:cs="Times New Roman"/>
          <w:sz w:val="28"/>
          <w:szCs w:val="28"/>
        </w:rPr>
      </w:pPr>
      <w:r w:rsidRPr="0030427A">
        <w:rPr>
          <w:rFonts w:ascii="Times New Roman" w:hAnsi="Times New Roman" w:cs="Times New Roman"/>
          <w:sz w:val="28"/>
          <w:szCs w:val="28"/>
        </w:rPr>
        <w:t xml:space="preserve">State Library of South Australia Collections </w:t>
      </w:r>
      <w:hyperlink r:id="rId16" w:history="1">
        <w:r w:rsidRPr="0030427A">
          <w:rPr>
            <w:rStyle w:val="Hyperlink"/>
            <w:rFonts w:ascii="Times New Roman" w:hAnsi="Times New Roman" w:cs="Times New Roman"/>
            <w:sz w:val="28"/>
            <w:szCs w:val="28"/>
          </w:rPr>
          <w:t>https://collections.slsa.sa.gov.au/resource/B+58685</w:t>
        </w:r>
      </w:hyperlink>
      <w:r w:rsidRPr="0030427A">
        <w:rPr>
          <w:rFonts w:ascii="Times New Roman" w:hAnsi="Times New Roman" w:cs="Times New Roman"/>
          <w:sz w:val="28"/>
          <w:szCs w:val="28"/>
        </w:rPr>
        <w:t xml:space="preserve"> </w:t>
      </w:r>
    </w:p>
    <w:p w:rsidR="0030427A" w:rsidRPr="0030427A" w:rsidRDefault="0030427A" w:rsidP="0030427A">
      <w:pPr>
        <w:rPr>
          <w:rFonts w:ascii="Times New Roman" w:hAnsi="Times New Roman" w:cs="Times New Roman"/>
          <w:b/>
          <w:sz w:val="28"/>
          <w:szCs w:val="28"/>
          <w:u w:val="single"/>
        </w:rPr>
      </w:pPr>
      <w:r w:rsidRPr="0030427A">
        <w:rPr>
          <w:rFonts w:ascii="Times New Roman" w:hAnsi="Times New Roman" w:cs="Times New Roman"/>
          <w:b/>
          <w:sz w:val="28"/>
          <w:szCs w:val="28"/>
          <w:u w:val="single"/>
        </w:rPr>
        <w:t xml:space="preserve">Secondary sources </w:t>
      </w:r>
    </w:p>
    <w:p w:rsidR="0030427A" w:rsidRPr="0030427A" w:rsidRDefault="0030427A" w:rsidP="0030427A">
      <w:pPr>
        <w:pStyle w:val="ListParagraph"/>
        <w:numPr>
          <w:ilvl w:val="0"/>
          <w:numId w:val="27"/>
        </w:numPr>
        <w:rPr>
          <w:rFonts w:ascii="Times New Roman" w:hAnsi="Times New Roman" w:cs="Times New Roman"/>
          <w:sz w:val="28"/>
          <w:szCs w:val="28"/>
        </w:rPr>
      </w:pPr>
      <w:r w:rsidRPr="0030427A">
        <w:rPr>
          <w:rFonts w:ascii="Times New Roman" w:hAnsi="Times New Roman" w:cs="Times New Roman"/>
          <w:color w:val="333333"/>
          <w:sz w:val="28"/>
          <w:szCs w:val="28"/>
        </w:rPr>
        <w:t>P. A. Howell,  (1986) ‘Constitutional and political development, 1857-1890’,  in  D Jaensch (</w:t>
      </w:r>
      <w:proofErr w:type="spellStart"/>
      <w:r w:rsidRPr="0030427A">
        <w:rPr>
          <w:rFonts w:ascii="Times New Roman" w:hAnsi="Times New Roman" w:cs="Times New Roman"/>
          <w:color w:val="333333"/>
          <w:sz w:val="28"/>
          <w:szCs w:val="28"/>
        </w:rPr>
        <w:t>ed</w:t>
      </w:r>
      <w:proofErr w:type="spellEnd"/>
      <w:r w:rsidRPr="0030427A">
        <w:rPr>
          <w:rFonts w:ascii="Times New Roman" w:hAnsi="Times New Roman" w:cs="Times New Roman"/>
          <w:color w:val="333333"/>
          <w:sz w:val="28"/>
          <w:szCs w:val="28"/>
        </w:rPr>
        <w:t xml:space="preserve">) </w:t>
      </w:r>
      <w:r w:rsidRPr="0030427A">
        <w:rPr>
          <w:rFonts w:ascii="Times New Roman" w:hAnsi="Times New Roman" w:cs="Times New Roman"/>
          <w:i/>
          <w:color w:val="333333"/>
          <w:sz w:val="28"/>
          <w:szCs w:val="28"/>
        </w:rPr>
        <w:t>The Flinders History of South Australia</w:t>
      </w:r>
      <w:r w:rsidRPr="0030427A">
        <w:rPr>
          <w:rFonts w:ascii="Times New Roman" w:hAnsi="Times New Roman" w:cs="Times New Roman"/>
          <w:color w:val="333333"/>
          <w:sz w:val="28"/>
          <w:szCs w:val="28"/>
        </w:rPr>
        <w:t xml:space="preserve">, </w:t>
      </w:r>
      <w:r w:rsidRPr="0030427A">
        <w:rPr>
          <w:rFonts w:ascii="Times New Roman" w:hAnsi="Times New Roman" w:cs="Times New Roman"/>
          <w:i/>
          <w:color w:val="333333"/>
          <w:sz w:val="28"/>
          <w:szCs w:val="28"/>
        </w:rPr>
        <w:t>Political History</w:t>
      </w:r>
      <w:r w:rsidRPr="0030427A">
        <w:rPr>
          <w:rFonts w:ascii="Times New Roman" w:hAnsi="Times New Roman" w:cs="Times New Roman"/>
          <w:color w:val="333333"/>
          <w:sz w:val="28"/>
          <w:szCs w:val="28"/>
        </w:rPr>
        <w:t>, Wakefield Press, Adelaide, pp 95-177.</w:t>
      </w:r>
    </w:p>
    <w:p w:rsidR="0030427A" w:rsidRPr="0030427A" w:rsidRDefault="0030427A" w:rsidP="0030427A">
      <w:pPr>
        <w:pStyle w:val="ListParagraph"/>
        <w:ind w:left="360"/>
        <w:rPr>
          <w:rFonts w:ascii="Times New Roman" w:hAnsi="Times New Roman" w:cs="Times New Roman"/>
          <w:sz w:val="28"/>
          <w:szCs w:val="28"/>
        </w:rPr>
      </w:pPr>
    </w:p>
    <w:p w:rsidR="0030427A" w:rsidRPr="0030427A" w:rsidRDefault="0030427A" w:rsidP="0030427A">
      <w:pPr>
        <w:pStyle w:val="ListParagraph"/>
        <w:numPr>
          <w:ilvl w:val="0"/>
          <w:numId w:val="27"/>
        </w:numPr>
        <w:rPr>
          <w:rFonts w:ascii="Times New Roman" w:hAnsi="Times New Roman" w:cs="Times New Roman"/>
          <w:sz w:val="28"/>
          <w:szCs w:val="28"/>
        </w:rPr>
      </w:pPr>
      <w:r w:rsidRPr="0030427A">
        <w:rPr>
          <w:rFonts w:ascii="Times New Roman" w:hAnsi="Times New Roman" w:cs="Times New Roman"/>
          <w:sz w:val="28"/>
          <w:szCs w:val="28"/>
        </w:rPr>
        <w:t xml:space="preserve">J. Shute (2010) </w:t>
      </w:r>
      <w:r w:rsidRPr="0030427A">
        <w:rPr>
          <w:rFonts w:ascii="Times New Roman" w:hAnsi="Times New Roman" w:cs="Times New Roman"/>
          <w:i/>
          <w:sz w:val="28"/>
          <w:szCs w:val="28"/>
        </w:rPr>
        <w:t>Henry Ayers: The Man, Who Became a Rock</w:t>
      </w:r>
      <w:r w:rsidRPr="0030427A">
        <w:rPr>
          <w:rFonts w:ascii="Times New Roman" w:hAnsi="Times New Roman" w:cs="Times New Roman"/>
          <w:sz w:val="28"/>
          <w:szCs w:val="28"/>
        </w:rPr>
        <w:t xml:space="preserve">, B Tauris &amp; Co. Ltd. </w:t>
      </w:r>
    </w:p>
    <w:p w:rsidR="0030427A" w:rsidRPr="0030427A" w:rsidRDefault="0030427A" w:rsidP="0030427A">
      <w:pPr>
        <w:pStyle w:val="ListParagraph"/>
        <w:ind w:left="360"/>
        <w:rPr>
          <w:rFonts w:ascii="Times New Roman" w:hAnsi="Times New Roman" w:cs="Times New Roman"/>
          <w:sz w:val="28"/>
          <w:szCs w:val="28"/>
        </w:rPr>
      </w:pPr>
    </w:p>
    <w:p w:rsidR="0030427A" w:rsidRPr="0030427A" w:rsidRDefault="0030427A" w:rsidP="0030427A">
      <w:pPr>
        <w:pStyle w:val="ListParagraph"/>
        <w:numPr>
          <w:ilvl w:val="0"/>
          <w:numId w:val="17"/>
        </w:numPr>
        <w:rPr>
          <w:rFonts w:ascii="Times New Roman" w:hAnsi="Times New Roman" w:cs="Times New Roman"/>
          <w:sz w:val="28"/>
          <w:szCs w:val="28"/>
        </w:rPr>
      </w:pPr>
      <w:r w:rsidRPr="0030427A">
        <w:rPr>
          <w:rFonts w:ascii="Times New Roman" w:hAnsi="Times New Roman" w:cs="Times New Roman"/>
          <w:color w:val="333333"/>
          <w:sz w:val="28"/>
          <w:szCs w:val="28"/>
        </w:rPr>
        <w:t xml:space="preserve">S. R. Parr, 'Ayers, Sir Henry (1821–1897)', </w:t>
      </w:r>
      <w:r w:rsidRPr="0030427A">
        <w:rPr>
          <w:rFonts w:ascii="Times New Roman" w:hAnsi="Times New Roman" w:cs="Times New Roman"/>
          <w:i/>
          <w:color w:val="333333"/>
          <w:sz w:val="28"/>
          <w:szCs w:val="28"/>
        </w:rPr>
        <w:t>Australian Dictionary of Biography</w:t>
      </w:r>
      <w:r w:rsidRPr="0030427A">
        <w:rPr>
          <w:rFonts w:ascii="Times New Roman" w:hAnsi="Times New Roman" w:cs="Times New Roman"/>
          <w:color w:val="333333"/>
          <w:sz w:val="28"/>
          <w:szCs w:val="28"/>
        </w:rPr>
        <w:t xml:space="preserve">, National Centre of Biography, Australian National University, </w:t>
      </w:r>
      <w:hyperlink r:id="rId17" w:history="1">
        <w:r w:rsidRPr="0030427A">
          <w:rPr>
            <w:rStyle w:val="Hyperlink"/>
            <w:rFonts w:ascii="Times New Roman" w:hAnsi="Times New Roman" w:cs="Times New Roman"/>
            <w:sz w:val="28"/>
            <w:szCs w:val="28"/>
          </w:rPr>
          <w:t>http://adb.anu.edu.au/biography/ayers-sir-henry-2914/text4193</w:t>
        </w:r>
      </w:hyperlink>
      <w:r w:rsidRPr="0030427A">
        <w:rPr>
          <w:rFonts w:ascii="Times New Roman" w:hAnsi="Times New Roman" w:cs="Times New Roman"/>
          <w:color w:val="333333"/>
          <w:sz w:val="28"/>
          <w:szCs w:val="28"/>
        </w:rPr>
        <w:t xml:space="preserve"> , published first in hardcopy 1969, accessed online 13 November 2018. </w:t>
      </w:r>
    </w:p>
    <w:p w:rsidR="0030427A" w:rsidRPr="0030427A" w:rsidRDefault="0030427A" w:rsidP="0030427A">
      <w:pPr>
        <w:rPr>
          <w:rFonts w:ascii="Times New Roman" w:hAnsi="Times New Roman" w:cs="Times New Roman"/>
          <w:b/>
          <w:sz w:val="28"/>
          <w:szCs w:val="28"/>
          <w:u w:val="single"/>
        </w:rPr>
      </w:pPr>
      <w:r w:rsidRPr="0030427A">
        <w:rPr>
          <w:rFonts w:ascii="Times New Roman" w:hAnsi="Times New Roman" w:cs="Times New Roman"/>
          <w:b/>
          <w:sz w:val="28"/>
          <w:szCs w:val="28"/>
          <w:u w:val="single"/>
        </w:rPr>
        <w:t xml:space="preserve">Websites </w:t>
      </w:r>
    </w:p>
    <w:p w:rsidR="0030427A" w:rsidRPr="0030427A" w:rsidRDefault="0030427A" w:rsidP="0030427A">
      <w:pPr>
        <w:pStyle w:val="ListParagraph"/>
        <w:numPr>
          <w:ilvl w:val="0"/>
          <w:numId w:val="28"/>
        </w:numPr>
        <w:rPr>
          <w:sz w:val="28"/>
          <w:szCs w:val="28"/>
        </w:rPr>
      </w:pPr>
      <w:r w:rsidRPr="0030427A">
        <w:rPr>
          <w:rFonts w:ascii="Times New Roman" w:hAnsi="Times New Roman" w:cs="Times New Roman"/>
          <w:sz w:val="28"/>
          <w:szCs w:val="28"/>
        </w:rPr>
        <w:t xml:space="preserve">Parliament of South Australia, </w:t>
      </w:r>
      <w:r w:rsidRPr="0030427A">
        <w:rPr>
          <w:rFonts w:ascii="Times New Roman" w:hAnsi="Times New Roman" w:cs="Times New Roman"/>
          <w:i/>
          <w:sz w:val="28"/>
          <w:szCs w:val="28"/>
        </w:rPr>
        <w:t>Premiers of South Australia</w:t>
      </w:r>
      <w:r w:rsidRPr="0030427A">
        <w:rPr>
          <w:rFonts w:ascii="Times New Roman" w:hAnsi="Times New Roman" w:cs="Times New Roman"/>
          <w:sz w:val="28"/>
          <w:szCs w:val="28"/>
        </w:rPr>
        <w:t xml:space="preserve">  </w:t>
      </w:r>
      <w:hyperlink r:id="rId18" w:history="1">
        <w:r w:rsidRPr="0030427A">
          <w:rPr>
            <w:rStyle w:val="Hyperlink"/>
            <w:sz w:val="28"/>
            <w:szCs w:val="28"/>
          </w:rPr>
          <w:t>http://www.parliament.sa.gov.au/Members/FormerMembers/Pages/default.aspx</w:t>
        </w:r>
      </w:hyperlink>
    </w:p>
    <w:p w:rsidR="0030427A" w:rsidRPr="0030427A" w:rsidRDefault="0030427A" w:rsidP="0030427A">
      <w:pPr>
        <w:pStyle w:val="ListParagraph"/>
        <w:ind w:left="360"/>
        <w:rPr>
          <w:sz w:val="28"/>
          <w:szCs w:val="28"/>
        </w:rPr>
      </w:pPr>
    </w:p>
    <w:p w:rsidR="0030427A" w:rsidRPr="001A101E" w:rsidRDefault="0030427A" w:rsidP="0030427A">
      <w:pPr>
        <w:pStyle w:val="ListParagraph"/>
        <w:numPr>
          <w:ilvl w:val="0"/>
          <w:numId w:val="28"/>
        </w:numPr>
        <w:rPr>
          <w:rStyle w:val="Hyperlink"/>
          <w:rFonts w:ascii="Times New Roman" w:hAnsi="Times New Roman" w:cs="Times New Roman"/>
        </w:rPr>
      </w:pPr>
      <w:r w:rsidRPr="00DA55C2">
        <w:rPr>
          <w:rFonts w:ascii="Times New Roman" w:hAnsi="Times New Roman" w:cs="Times New Roman"/>
        </w:rPr>
        <w:t xml:space="preserve">NT government (2017), </w:t>
      </w:r>
      <w:r w:rsidRPr="00DA55C2">
        <w:rPr>
          <w:rFonts w:ascii="Times New Roman" w:hAnsi="Times New Roman" w:cs="Times New Roman"/>
          <w:i/>
        </w:rPr>
        <w:t>Dual Naming</w:t>
      </w:r>
      <w:r w:rsidRPr="00DA55C2">
        <w:rPr>
          <w:rFonts w:ascii="Times New Roman" w:hAnsi="Times New Roman" w:cs="Times New Roman"/>
        </w:rPr>
        <w:t xml:space="preserve"> </w:t>
      </w:r>
      <w:hyperlink r:id="rId19" w:history="1">
        <w:r w:rsidRPr="00DA55C2">
          <w:rPr>
            <w:rStyle w:val="Hyperlink"/>
            <w:rFonts w:ascii="Times New Roman" w:hAnsi="Times New Roman" w:cs="Times New Roman"/>
          </w:rPr>
          <w:t>https://placenames.nt.gov.au/policies/dualnaming</w:t>
        </w:r>
      </w:hyperlink>
    </w:p>
    <w:sectPr w:rsidR="0030427A" w:rsidRPr="001A101E" w:rsidSect="00DD7A30">
      <w:pgSz w:w="16838" w:h="23811" w:code="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F8" w:rsidRDefault="00C377F8">
      <w:r>
        <w:separator/>
      </w:r>
    </w:p>
    <w:p w:rsidR="00C377F8" w:rsidRDefault="00C377F8"/>
  </w:endnote>
  <w:endnote w:type="continuationSeparator" w:id="0">
    <w:p w:rsidR="00C377F8" w:rsidRDefault="00C377F8">
      <w:r>
        <w:continuationSeparator/>
      </w:r>
    </w:p>
    <w:p w:rsidR="00C377F8" w:rsidRDefault="00C3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F8" w:rsidRDefault="00C377F8">
      <w:r>
        <w:separator/>
      </w:r>
    </w:p>
    <w:p w:rsidR="00C377F8" w:rsidRDefault="00C377F8"/>
  </w:footnote>
  <w:footnote w:type="continuationSeparator" w:id="0">
    <w:p w:rsidR="00C377F8" w:rsidRDefault="00C377F8">
      <w:r>
        <w:continuationSeparator/>
      </w:r>
    </w:p>
    <w:p w:rsidR="00C377F8" w:rsidRDefault="00C377F8"/>
  </w:footnote>
  <w:footnote w:id="1">
    <w:p w:rsidR="002C2E6F" w:rsidRDefault="002C2E6F" w:rsidP="002C2E6F">
      <w:pPr>
        <w:pStyle w:val="FootnoteText"/>
      </w:pPr>
      <w:r w:rsidRPr="00A82A62">
        <w:rPr>
          <w:rStyle w:val="FootnoteReference"/>
          <w:rFonts w:ascii="Times New Roman" w:hAnsi="Times New Roman" w:cs="Times New Roman"/>
        </w:rPr>
        <w:footnoteRef/>
      </w:r>
      <w:r w:rsidRPr="00A82A62">
        <w:rPr>
          <w:rFonts w:ascii="Times New Roman" w:hAnsi="Times New Roman" w:cs="Times New Roman"/>
        </w:rPr>
        <w:t xml:space="preserve"> Sir Henry Ayers S</w:t>
      </w:r>
      <w:r w:rsidR="0085162A">
        <w:rPr>
          <w:rFonts w:ascii="Times New Roman" w:hAnsi="Times New Roman" w:cs="Times New Roman"/>
        </w:rPr>
        <w:t>LSA</w:t>
      </w:r>
      <w:r w:rsidRPr="00A82A62">
        <w:rPr>
          <w:rFonts w:ascii="Times New Roman" w:hAnsi="Times New Roman" w:cs="Times New Roman"/>
        </w:rPr>
        <w:t xml:space="preserve"> [B10797]</w:t>
      </w:r>
    </w:p>
  </w:footnote>
  <w:footnote w:id="2">
    <w:p w:rsidR="002C2E6F" w:rsidRPr="004F7198" w:rsidRDefault="002C2E6F" w:rsidP="0085162A">
      <w:pPr>
        <w:ind w:firstLine="0"/>
        <w:rPr>
          <w:rFonts w:ascii="Times New Roman" w:hAnsi="Times New Roman" w:cs="Times New Roman"/>
          <w:sz w:val="20"/>
          <w:szCs w:val="20"/>
        </w:rPr>
      </w:pPr>
      <w:bookmarkStart w:id="0" w:name="_GoBack"/>
      <w:bookmarkEnd w:id="0"/>
      <w:r w:rsidRPr="004F7198">
        <w:rPr>
          <w:rStyle w:val="FootnoteReference"/>
          <w:rFonts w:ascii="Times New Roman" w:hAnsi="Times New Roman" w:cs="Times New Roman"/>
          <w:sz w:val="20"/>
          <w:szCs w:val="20"/>
        </w:rPr>
        <w:footnoteRef/>
      </w:r>
      <w:r w:rsidRPr="004F7198">
        <w:rPr>
          <w:rFonts w:ascii="Times New Roman" w:hAnsi="Times New Roman" w:cs="Times New Roman"/>
          <w:sz w:val="20"/>
          <w:szCs w:val="20"/>
        </w:rPr>
        <w:t xml:space="preserve"> Howell (1986), p 158;  15 July 1863 - As Premier and Chief Secretary, Ayers formed his own Ministry; 22 July 1864 – 4 Aug 1864 - Ayers Ministry reconstituted; 20 Sept 1865 – 23 Oct 1865 - Defeated because of what he believed was excessive relief for drought stricken northern pastoralist; 3 May 1867 –24  Sept 1868; 13 Oct 1868 – 3 Nov 1868 - Defeated on its land policy; 22 Jan 1872 – 4 March 1872; 4 March 1872 – 22 July 1873 - Reconstruction of ministry. </w:t>
      </w:r>
    </w:p>
  </w:footnote>
  <w:footnote w:id="3">
    <w:p w:rsidR="002C2E6F" w:rsidRPr="004F7198" w:rsidRDefault="002C2E6F" w:rsidP="002C2E6F">
      <w:pPr>
        <w:pStyle w:val="FootnoteText"/>
        <w:rPr>
          <w:rFonts w:ascii="Times New Roman" w:hAnsi="Times New Roman" w:cs="Times New Roman"/>
        </w:rPr>
      </w:pPr>
      <w:r w:rsidRPr="004F7198">
        <w:rPr>
          <w:rStyle w:val="FootnoteReference"/>
          <w:rFonts w:ascii="Times New Roman" w:hAnsi="Times New Roman" w:cs="Times New Roman"/>
        </w:rPr>
        <w:footnoteRef/>
      </w:r>
      <w:r w:rsidRPr="004F7198">
        <w:rPr>
          <w:rFonts w:ascii="Times New Roman" w:hAnsi="Times New Roman" w:cs="Times New Roman"/>
        </w:rPr>
        <w:t xml:space="preserve"> Howell (1986), p 108; </w:t>
      </w:r>
      <w:proofErr w:type="gramStart"/>
      <w:r w:rsidRPr="004F7198">
        <w:rPr>
          <w:rFonts w:ascii="Times New Roman" w:hAnsi="Times New Roman" w:cs="Times New Roman"/>
        </w:rPr>
        <w:t>The</w:t>
      </w:r>
      <w:proofErr w:type="gramEnd"/>
      <w:r w:rsidRPr="004F7198">
        <w:rPr>
          <w:rFonts w:ascii="Times New Roman" w:hAnsi="Times New Roman" w:cs="Times New Roman"/>
        </w:rPr>
        <w:t xml:space="preserve"> statistical record of the legislature’s list acknowledges 40 different ministries in this period.  Despite its long accepted authority, it only presents part of the picture.  Howell (1986), p109.  </w:t>
      </w:r>
    </w:p>
  </w:footnote>
  <w:footnote w:id="4">
    <w:p w:rsidR="002C2E6F" w:rsidRPr="004F7198" w:rsidRDefault="002C2E6F" w:rsidP="002C2E6F">
      <w:pPr>
        <w:pStyle w:val="FootnoteText"/>
        <w:rPr>
          <w:rFonts w:ascii="Times New Roman" w:hAnsi="Times New Roman" w:cs="Times New Roman"/>
        </w:rPr>
      </w:pPr>
      <w:r w:rsidRPr="004F7198">
        <w:rPr>
          <w:rStyle w:val="FootnoteReference"/>
          <w:rFonts w:ascii="Times New Roman" w:hAnsi="Times New Roman" w:cs="Times New Roman"/>
        </w:rPr>
        <w:footnoteRef/>
      </w:r>
      <w:r w:rsidRPr="004F7198">
        <w:rPr>
          <w:rFonts w:ascii="Times New Roman" w:hAnsi="Times New Roman" w:cs="Times New Roman"/>
        </w:rPr>
        <w:t xml:space="preserve"> Howell (1986), p 117</w:t>
      </w:r>
    </w:p>
  </w:footnote>
  <w:footnote w:id="5">
    <w:p w:rsidR="002C2E6F" w:rsidRPr="004F7198" w:rsidRDefault="002C2E6F" w:rsidP="002C2E6F">
      <w:pPr>
        <w:pStyle w:val="FootnoteText"/>
        <w:rPr>
          <w:rFonts w:ascii="Times New Roman" w:hAnsi="Times New Roman" w:cs="Times New Roman"/>
        </w:rPr>
      </w:pPr>
      <w:r w:rsidRPr="004F7198">
        <w:rPr>
          <w:rStyle w:val="FootnoteReference"/>
          <w:rFonts w:ascii="Times New Roman" w:hAnsi="Times New Roman" w:cs="Times New Roman"/>
        </w:rPr>
        <w:footnoteRef/>
      </w:r>
      <w:r w:rsidRPr="004F7198">
        <w:rPr>
          <w:rFonts w:ascii="Times New Roman" w:hAnsi="Times New Roman" w:cs="Times New Roman"/>
        </w:rPr>
        <w:t xml:space="preserve"> The Register cited in Howell (1986), p 124 </w:t>
      </w:r>
    </w:p>
  </w:footnote>
  <w:footnote w:id="6">
    <w:p w:rsidR="002C2E6F" w:rsidRPr="00731E28" w:rsidRDefault="002C2E6F" w:rsidP="002C2E6F">
      <w:pPr>
        <w:pStyle w:val="FootnoteText"/>
        <w:rPr>
          <w:rFonts w:ascii="Times New Roman" w:hAnsi="Times New Roman" w:cs="Times New Roman"/>
        </w:rPr>
      </w:pPr>
      <w:r w:rsidRPr="00731E28">
        <w:rPr>
          <w:rStyle w:val="FootnoteReference"/>
          <w:rFonts w:ascii="Times New Roman" w:hAnsi="Times New Roman" w:cs="Times New Roman"/>
        </w:rPr>
        <w:footnoteRef/>
      </w:r>
      <w:r w:rsidRPr="00731E28">
        <w:rPr>
          <w:rFonts w:ascii="Times New Roman" w:hAnsi="Times New Roman" w:cs="Times New Roman"/>
        </w:rPr>
        <w:t xml:space="preserve"> Howell (1986), p 125</w:t>
      </w:r>
    </w:p>
  </w:footnote>
  <w:footnote w:id="7">
    <w:p w:rsidR="002C2E6F" w:rsidRPr="00731E28" w:rsidRDefault="002C2E6F" w:rsidP="002C2E6F">
      <w:pPr>
        <w:pStyle w:val="FootnoteText"/>
        <w:rPr>
          <w:rFonts w:ascii="Times New Roman" w:hAnsi="Times New Roman" w:cs="Times New Roman"/>
        </w:rPr>
      </w:pPr>
      <w:r w:rsidRPr="00731E28">
        <w:rPr>
          <w:rStyle w:val="FootnoteReference"/>
          <w:rFonts w:ascii="Times New Roman" w:hAnsi="Times New Roman" w:cs="Times New Roman"/>
        </w:rPr>
        <w:footnoteRef/>
      </w:r>
      <w:r w:rsidRPr="00731E28">
        <w:rPr>
          <w:rFonts w:ascii="Times New Roman" w:hAnsi="Times New Roman" w:cs="Times New Roman"/>
        </w:rPr>
        <w:t xml:space="preserve"> Howell (1986),  p 125</w:t>
      </w:r>
    </w:p>
  </w:footnote>
  <w:footnote w:id="8">
    <w:p w:rsidR="002C2E6F" w:rsidRPr="00731E28" w:rsidRDefault="002C2E6F" w:rsidP="002C2E6F">
      <w:pPr>
        <w:pStyle w:val="FootnoteText"/>
        <w:rPr>
          <w:rFonts w:ascii="Times New Roman" w:hAnsi="Times New Roman" w:cs="Times New Roman"/>
        </w:rPr>
      </w:pPr>
      <w:r w:rsidRPr="00731E28">
        <w:rPr>
          <w:rStyle w:val="FootnoteReference"/>
          <w:rFonts w:ascii="Times New Roman" w:hAnsi="Times New Roman" w:cs="Times New Roman"/>
        </w:rPr>
        <w:footnoteRef/>
      </w:r>
      <w:r w:rsidRPr="00731E28">
        <w:rPr>
          <w:rFonts w:ascii="Times New Roman" w:hAnsi="Times New Roman" w:cs="Times New Roman"/>
        </w:rPr>
        <w:t xml:space="preserve"> Howell (1986), pp126-127</w:t>
      </w:r>
    </w:p>
  </w:footnote>
  <w:footnote w:id="9">
    <w:p w:rsidR="002C2E6F" w:rsidRPr="00731E28" w:rsidRDefault="002C2E6F" w:rsidP="002C2E6F">
      <w:pPr>
        <w:pStyle w:val="FootnoteText"/>
        <w:rPr>
          <w:rFonts w:ascii="Times New Roman" w:hAnsi="Times New Roman" w:cs="Times New Roman"/>
        </w:rPr>
      </w:pPr>
      <w:r w:rsidRPr="00731E28">
        <w:rPr>
          <w:rStyle w:val="FootnoteReference"/>
          <w:rFonts w:ascii="Times New Roman" w:hAnsi="Times New Roman" w:cs="Times New Roman"/>
        </w:rPr>
        <w:footnoteRef/>
      </w:r>
      <w:r w:rsidRPr="00731E28">
        <w:rPr>
          <w:rFonts w:ascii="Times New Roman" w:hAnsi="Times New Roman" w:cs="Times New Roman"/>
        </w:rPr>
        <w:t xml:space="preserve"> Parr (1969)</w:t>
      </w:r>
    </w:p>
  </w:footnote>
  <w:footnote w:id="10">
    <w:p w:rsidR="002C2E6F" w:rsidRPr="00731E28" w:rsidRDefault="002C2E6F" w:rsidP="002C2E6F">
      <w:pPr>
        <w:pStyle w:val="FootnoteText"/>
        <w:rPr>
          <w:rFonts w:ascii="Times New Roman" w:hAnsi="Times New Roman" w:cs="Times New Roman"/>
        </w:rPr>
      </w:pPr>
      <w:r w:rsidRPr="00731E28">
        <w:rPr>
          <w:rStyle w:val="FootnoteReference"/>
          <w:rFonts w:ascii="Times New Roman" w:hAnsi="Times New Roman" w:cs="Times New Roman"/>
        </w:rPr>
        <w:footnoteRef/>
      </w:r>
      <w:r w:rsidRPr="00731E28">
        <w:rPr>
          <w:rFonts w:ascii="Times New Roman" w:hAnsi="Times New Roman" w:cs="Times New Roman"/>
        </w:rPr>
        <w:t xml:space="preserve"> Shute (2010), p 12</w:t>
      </w:r>
    </w:p>
  </w:footnote>
  <w:footnote w:id="11">
    <w:p w:rsidR="002C2E6F" w:rsidRPr="00731E28" w:rsidRDefault="002C2E6F" w:rsidP="002C2E6F">
      <w:pPr>
        <w:pStyle w:val="FootnoteText"/>
        <w:rPr>
          <w:rFonts w:ascii="Times New Roman" w:hAnsi="Times New Roman" w:cs="Times New Roman"/>
        </w:rPr>
      </w:pPr>
      <w:r w:rsidRPr="00731E28">
        <w:rPr>
          <w:rStyle w:val="FootnoteReference"/>
          <w:rFonts w:ascii="Times New Roman" w:hAnsi="Times New Roman" w:cs="Times New Roman"/>
        </w:rPr>
        <w:footnoteRef/>
      </w:r>
      <w:r w:rsidRPr="00731E28">
        <w:rPr>
          <w:rFonts w:ascii="Times New Roman" w:hAnsi="Times New Roman" w:cs="Times New Roman"/>
        </w:rPr>
        <w:t xml:space="preserve"> Shute (2010),  p 12</w:t>
      </w:r>
    </w:p>
  </w:footnote>
  <w:footnote w:id="12">
    <w:p w:rsidR="002C2E6F" w:rsidRPr="00731E28" w:rsidRDefault="002C2E6F" w:rsidP="002C2E6F">
      <w:pPr>
        <w:pStyle w:val="FootnoteText"/>
        <w:rPr>
          <w:rFonts w:ascii="Times New Roman" w:hAnsi="Times New Roman" w:cs="Times New Roman"/>
        </w:rPr>
      </w:pPr>
      <w:r w:rsidRPr="00731E28">
        <w:rPr>
          <w:rStyle w:val="FootnoteReference"/>
          <w:rFonts w:ascii="Times New Roman" w:hAnsi="Times New Roman" w:cs="Times New Roman"/>
        </w:rPr>
        <w:footnoteRef/>
      </w:r>
      <w:r w:rsidRPr="00731E28">
        <w:rPr>
          <w:rFonts w:ascii="Times New Roman" w:hAnsi="Times New Roman" w:cs="Times New Roman"/>
        </w:rPr>
        <w:t xml:space="preserve"> Group of reasonably well off city shopkeepers who pooled their capital to invest in any newly discovered mineral lands. </w:t>
      </w:r>
    </w:p>
  </w:footnote>
  <w:footnote w:id="13">
    <w:p w:rsidR="002C2E6F" w:rsidRPr="00731E28" w:rsidRDefault="002C2E6F" w:rsidP="002C2E6F">
      <w:pPr>
        <w:pStyle w:val="FootnoteText"/>
        <w:rPr>
          <w:rFonts w:ascii="Times New Roman" w:hAnsi="Times New Roman" w:cs="Times New Roman"/>
        </w:rPr>
      </w:pPr>
      <w:r w:rsidRPr="00731E28">
        <w:rPr>
          <w:rStyle w:val="FootnoteReference"/>
          <w:rFonts w:ascii="Times New Roman" w:hAnsi="Times New Roman" w:cs="Times New Roman"/>
        </w:rPr>
        <w:footnoteRef/>
      </w:r>
      <w:r w:rsidRPr="00731E28">
        <w:rPr>
          <w:rFonts w:ascii="Times New Roman" w:hAnsi="Times New Roman" w:cs="Times New Roman"/>
        </w:rPr>
        <w:t xml:space="preserve"> Shute (2010), p 15</w:t>
      </w:r>
    </w:p>
  </w:footnote>
  <w:footnote w:id="14">
    <w:p w:rsidR="002C2E6F" w:rsidRPr="00A82A62" w:rsidRDefault="002C2E6F" w:rsidP="002C2E6F">
      <w:pPr>
        <w:pStyle w:val="FootnoteText"/>
        <w:rPr>
          <w:rFonts w:ascii="Times New Roman" w:hAnsi="Times New Roman" w:cs="Times New Roman"/>
        </w:rPr>
      </w:pPr>
      <w:r w:rsidRPr="00A82A62">
        <w:rPr>
          <w:rStyle w:val="FootnoteReference"/>
          <w:rFonts w:ascii="Times New Roman" w:hAnsi="Times New Roman" w:cs="Times New Roman"/>
        </w:rPr>
        <w:footnoteRef/>
      </w:r>
      <w:r w:rsidRPr="00A82A62">
        <w:rPr>
          <w:rFonts w:ascii="Times New Roman" w:hAnsi="Times New Roman" w:cs="Times New Roman"/>
        </w:rPr>
        <w:t xml:space="preserve"> Parr (1967)</w:t>
      </w:r>
    </w:p>
  </w:footnote>
  <w:footnote w:id="15">
    <w:p w:rsidR="002C2E6F" w:rsidRPr="00A82A62" w:rsidRDefault="002C2E6F" w:rsidP="002C2E6F">
      <w:pPr>
        <w:pStyle w:val="FootnoteText"/>
        <w:rPr>
          <w:rFonts w:ascii="Times New Roman" w:hAnsi="Times New Roman" w:cs="Times New Roman"/>
        </w:rPr>
      </w:pPr>
      <w:r w:rsidRPr="00A82A62">
        <w:rPr>
          <w:rStyle w:val="FootnoteReference"/>
          <w:rFonts w:ascii="Times New Roman" w:hAnsi="Times New Roman" w:cs="Times New Roman"/>
        </w:rPr>
        <w:footnoteRef/>
      </w:r>
      <w:r w:rsidRPr="00A82A62">
        <w:rPr>
          <w:rFonts w:ascii="Times New Roman" w:hAnsi="Times New Roman" w:cs="Times New Roman"/>
        </w:rPr>
        <w:t xml:space="preserve"> Parr (1967)</w:t>
      </w:r>
    </w:p>
  </w:footnote>
  <w:footnote w:id="16">
    <w:p w:rsidR="002C2E6F" w:rsidRPr="00A82A62" w:rsidRDefault="002C2E6F" w:rsidP="002C2E6F">
      <w:pPr>
        <w:pStyle w:val="FootnoteText"/>
        <w:rPr>
          <w:rFonts w:ascii="Times New Roman" w:hAnsi="Times New Roman" w:cs="Times New Roman"/>
        </w:rPr>
      </w:pPr>
      <w:r w:rsidRPr="00A82A62">
        <w:rPr>
          <w:rStyle w:val="FootnoteReference"/>
          <w:rFonts w:ascii="Times New Roman" w:hAnsi="Times New Roman" w:cs="Times New Roman"/>
        </w:rPr>
        <w:footnoteRef/>
      </w:r>
      <w:r w:rsidRPr="00A82A62">
        <w:rPr>
          <w:rFonts w:ascii="Times New Roman" w:hAnsi="Times New Roman" w:cs="Times New Roman"/>
        </w:rPr>
        <w:t xml:space="preserve"> Parr (1967)</w:t>
      </w:r>
    </w:p>
  </w:footnote>
  <w:footnote w:id="17">
    <w:p w:rsidR="0030427A" w:rsidRPr="00905E97" w:rsidRDefault="0030427A" w:rsidP="0030427A">
      <w:pPr>
        <w:pStyle w:val="FootnoteText"/>
        <w:rPr>
          <w:rFonts w:ascii="Times New Roman" w:hAnsi="Times New Roman" w:cs="Times New Roman"/>
        </w:rPr>
      </w:pPr>
      <w:r w:rsidRPr="00905E97">
        <w:rPr>
          <w:rStyle w:val="FootnoteReference"/>
          <w:rFonts w:ascii="Times New Roman" w:hAnsi="Times New Roman" w:cs="Times New Roman"/>
        </w:rPr>
        <w:footnoteRef/>
      </w:r>
      <w:r w:rsidRPr="00905E97">
        <w:rPr>
          <w:rFonts w:ascii="Times New Roman" w:hAnsi="Times New Roman" w:cs="Times New Roman"/>
        </w:rPr>
        <w:t xml:space="preserve"> Commemoration tablet for Henry Ayers in Adelaide University SLSA [B586885] </w:t>
      </w:r>
      <w:hyperlink r:id="rId1" w:history="1">
        <w:r w:rsidRPr="00905E97">
          <w:rPr>
            <w:rStyle w:val="Hyperlink"/>
            <w:rFonts w:ascii="Times New Roman" w:hAnsi="Times New Roman" w:cs="Times New Roman"/>
          </w:rPr>
          <w:t>https://collections.slsa.sa.gov.au/resource/B+58685</w:t>
        </w:r>
      </w:hyperlink>
      <w:r w:rsidRPr="00905E97">
        <w:rPr>
          <w:rFonts w:ascii="Times New Roman" w:hAnsi="Times New Roman" w:cs="Times New Roman"/>
        </w:rPr>
        <w:t xml:space="preserve"> </w:t>
      </w:r>
    </w:p>
  </w:footnote>
  <w:footnote w:id="18">
    <w:p w:rsidR="0030427A" w:rsidRPr="00A82A62" w:rsidRDefault="0030427A" w:rsidP="0030427A">
      <w:pPr>
        <w:pStyle w:val="FootnoteText"/>
        <w:rPr>
          <w:rFonts w:ascii="Times New Roman" w:hAnsi="Times New Roman" w:cs="Times New Roman"/>
        </w:rPr>
      </w:pPr>
      <w:r w:rsidRPr="00A82A62">
        <w:rPr>
          <w:rStyle w:val="FootnoteReference"/>
          <w:rFonts w:ascii="Times New Roman" w:hAnsi="Times New Roman" w:cs="Times New Roman"/>
        </w:rPr>
        <w:footnoteRef/>
      </w:r>
      <w:r w:rsidRPr="00A82A62">
        <w:rPr>
          <w:rFonts w:ascii="Times New Roman" w:hAnsi="Times New Roman" w:cs="Times New Roman"/>
        </w:rPr>
        <w:t xml:space="preserve"> First white man to ‘discover’ the monolith. Shute (2010), p 1</w:t>
      </w:r>
    </w:p>
  </w:footnote>
  <w:footnote w:id="19">
    <w:p w:rsidR="0030427A" w:rsidRPr="00A82A62" w:rsidRDefault="0030427A" w:rsidP="0030427A">
      <w:pPr>
        <w:pStyle w:val="FootnoteText"/>
        <w:rPr>
          <w:rFonts w:ascii="Times New Roman" w:hAnsi="Times New Roman" w:cs="Times New Roman"/>
        </w:rPr>
      </w:pPr>
      <w:r w:rsidRPr="00A82A62">
        <w:rPr>
          <w:rStyle w:val="FootnoteReference"/>
          <w:rFonts w:ascii="Times New Roman" w:hAnsi="Times New Roman" w:cs="Times New Roman"/>
        </w:rPr>
        <w:footnoteRef/>
      </w:r>
      <w:r w:rsidRPr="00A82A62">
        <w:rPr>
          <w:rFonts w:ascii="Times New Roman" w:hAnsi="Times New Roman" w:cs="Times New Roman"/>
        </w:rPr>
        <w:t xml:space="preserve"> </w:t>
      </w:r>
      <w:hyperlink r:id="rId2" w:history="1">
        <w:r w:rsidRPr="00A82A62">
          <w:rPr>
            <w:rStyle w:val="Hyperlink"/>
            <w:rFonts w:ascii="Times New Roman" w:hAnsi="Times New Roman" w:cs="Times New Roman"/>
          </w:rPr>
          <w:t>https://placenames.nt.gov.au/policies/dualnaming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799"/>
    <w:multiLevelType w:val="hybridMultilevel"/>
    <w:tmpl w:val="5B96F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4E4341E"/>
    <w:multiLevelType w:val="hybridMultilevel"/>
    <w:tmpl w:val="2AC4F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730E0B"/>
    <w:multiLevelType w:val="hybridMultilevel"/>
    <w:tmpl w:val="7206E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F1F2D9B"/>
    <w:multiLevelType w:val="hybridMultilevel"/>
    <w:tmpl w:val="E7B8F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4FB6DC5"/>
    <w:multiLevelType w:val="hybridMultilevel"/>
    <w:tmpl w:val="AC082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71640AA"/>
    <w:multiLevelType w:val="hybridMultilevel"/>
    <w:tmpl w:val="9356D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87C665D"/>
    <w:multiLevelType w:val="hybridMultilevel"/>
    <w:tmpl w:val="B6FEC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D072A9"/>
    <w:multiLevelType w:val="hybridMultilevel"/>
    <w:tmpl w:val="6EA0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A66B5C"/>
    <w:multiLevelType w:val="hybridMultilevel"/>
    <w:tmpl w:val="43709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D46123"/>
    <w:multiLevelType w:val="hybridMultilevel"/>
    <w:tmpl w:val="F7785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8F1389C"/>
    <w:multiLevelType w:val="hybridMultilevel"/>
    <w:tmpl w:val="85128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B4C0B49"/>
    <w:multiLevelType w:val="hybridMultilevel"/>
    <w:tmpl w:val="38349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C47FF1"/>
    <w:multiLevelType w:val="hybridMultilevel"/>
    <w:tmpl w:val="1ACEA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CC91DCB"/>
    <w:multiLevelType w:val="hybridMultilevel"/>
    <w:tmpl w:val="54801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0314F6E"/>
    <w:multiLevelType w:val="hybridMultilevel"/>
    <w:tmpl w:val="C69A7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2643FC9"/>
    <w:multiLevelType w:val="hybridMultilevel"/>
    <w:tmpl w:val="80060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39B5E7A"/>
    <w:multiLevelType w:val="hybridMultilevel"/>
    <w:tmpl w:val="6F20B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A915E1D"/>
    <w:multiLevelType w:val="hybridMultilevel"/>
    <w:tmpl w:val="70365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3BC0C33"/>
    <w:multiLevelType w:val="hybridMultilevel"/>
    <w:tmpl w:val="D526A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A8727F8"/>
    <w:multiLevelType w:val="hybridMultilevel"/>
    <w:tmpl w:val="C64AA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0BB3A6F"/>
    <w:multiLevelType w:val="hybridMultilevel"/>
    <w:tmpl w:val="0226CB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2E0730B"/>
    <w:multiLevelType w:val="hybridMultilevel"/>
    <w:tmpl w:val="5DF01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5244FC9"/>
    <w:multiLevelType w:val="hybridMultilevel"/>
    <w:tmpl w:val="50505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6C8434B"/>
    <w:multiLevelType w:val="hybridMultilevel"/>
    <w:tmpl w:val="F3D24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6E063E9"/>
    <w:multiLevelType w:val="hybridMultilevel"/>
    <w:tmpl w:val="8C12F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060AEA"/>
    <w:multiLevelType w:val="hybridMultilevel"/>
    <w:tmpl w:val="40B85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8DF5761"/>
    <w:multiLevelType w:val="hybridMultilevel"/>
    <w:tmpl w:val="ED30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16435B"/>
    <w:multiLevelType w:val="hybridMultilevel"/>
    <w:tmpl w:val="BFEEA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2"/>
  </w:num>
  <w:num w:numId="3">
    <w:abstractNumId w:val="26"/>
  </w:num>
  <w:num w:numId="4">
    <w:abstractNumId w:val="2"/>
  </w:num>
  <w:num w:numId="5">
    <w:abstractNumId w:val="5"/>
  </w:num>
  <w:num w:numId="6">
    <w:abstractNumId w:val="20"/>
  </w:num>
  <w:num w:numId="7">
    <w:abstractNumId w:val="13"/>
  </w:num>
  <w:num w:numId="8">
    <w:abstractNumId w:val="16"/>
  </w:num>
  <w:num w:numId="9">
    <w:abstractNumId w:val="0"/>
  </w:num>
  <w:num w:numId="10">
    <w:abstractNumId w:val="17"/>
  </w:num>
  <w:num w:numId="11">
    <w:abstractNumId w:val="10"/>
  </w:num>
  <w:num w:numId="12">
    <w:abstractNumId w:val="25"/>
  </w:num>
  <w:num w:numId="13">
    <w:abstractNumId w:val="18"/>
  </w:num>
  <w:num w:numId="14">
    <w:abstractNumId w:val="23"/>
  </w:num>
  <w:num w:numId="15">
    <w:abstractNumId w:val="1"/>
  </w:num>
  <w:num w:numId="16">
    <w:abstractNumId w:val="27"/>
  </w:num>
  <w:num w:numId="17">
    <w:abstractNumId w:val="9"/>
  </w:num>
  <w:num w:numId="18">
    <w:abstractNumId w:val="3"/>
  </w:num>
  <w:num w:numId="19">
    <w:abstractNumId w:val="11"/>
  </w:num>
  <w:num w:numId="20">
    <w:abstractNumId w:val="15"/>
  </w:num>
  <w:num w:numId="21">
    <w:abstractNumId w:val="21"/>
  </w:num>
  <w:num w:numId="22">
    <w:abstractNumId w:val="19"/>
  </w:num>
  <w:num w:numId="23">
    <w:abstractNumId w:val="6"/>
  </w:num>
  <w:num w:numId="24">
    <w:abstractNumId w:val="24"/>
  </w:num>
  <w:num w:numId="25">
    <w:abstractNumId w:val="12"/>
  </w:num>
  <w:num w:numId="26">
    <w:abstractNumId w:val="4"/>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F8"/>
    <w:rsid w:val="0000585D"/>
    <w:rsid w:val="000069E1"/>
    <w:rsid w:val="000115F0"/>
    <w:rsid w:val="00024CF2"/>
    <w:rsid w:val="00027B75"/>
    <w:rsid w:val="00034FD9"/>
    <w:rsid w:val="0006665E"/>
    <w:rsid w:val="001923C3"/>
    <w:rsid w:val="001D785E"/>
    <w:rsid w:val="00204697"/>
    <w:rsid w:val="00244F7D"/>
    <w:rsid w:val="002559AD"/>
    <w:rsid w:val="002826A9"/>
    <w:rsid w:val="002A5FDD"/>
    <w:rsid w:val="002C2E6F"/>
    <w:rsid w:val="002F5909"/>
    <w:rsid w:val="0030427A"/>
    <w:rsid w:val="0036029F"/>
    <w:rsid w:val="003E5F5E"/>
    <w:rsid w:val="004041BA"/>
    <w:rsid w:val="00473F33"/>
    <w:rsid w:val="00487DDA"/>
    <w:rsid w:val="004C0F26"/>
    <w:rsid w:val="004F0FB0"/>
    <w:rsid w:val="0054359F"/>
    <w:rsid w:val="005C005A"/>
    <w:rsid w:val="005D13A8"/>
    <w:rsid w:val="005F65B9"/>
    <w:rsid w:val="006667D2"/>
    <w:rsid w:val="0067331F"/>
    <w:rsid w:val="006747CF"/>
    <w:rsid w:val="00680B26"/>
    <w:rsid w:val="006E2354"/>
    <w:rsid w:val="006E5BE5"/>
    <w:rsid w:val="006F4F92"/>
    <w:rsid w:val="0075685A"/>
    <w:rsid w:val="007A4959"/>
    <w:rsid w:val="007A6E5B"/>
    <w:rsid w:val="007F735D"/>
    <w:rsid w:val="0085162A"/>
    <w:rsid w:val="0087708C"/>
    <w:rsid w:val="0089340B"/>
    <w:rsid w:val="008B4F7C"/>
    <w:rsid w:val="00923392"/>
    <w:rsid w:val="00972005"/>
    <w:rsid w:val="009853D3"/>
    <w:rsid w:val="00990645"/>
    <w:rsid w:val="00997619"/>
    <w:rsid w:val="00A04EDD"/>
    <w:rsid w:val="00A12A44"/>
    <w:rsid w:val="00A52A7E"/>
    <w:rsid w:val="00A54A53"/>
    <w:rsid w:val="00A5685D"/>
    <w:rsid w:val="00A56964"/>
    <w:rsid w:val="00A9325D"/>
    <w:rsid w:val="00AA5D1C"/>
    <w:rsid w:val="00B02624"/>
    <w:rsid w:val="00B2335F"/>
    <w:rsid w:val="00BC5AD8"/>
    <w:rsid w:val="00C377F8"/>
    <w:rsid w:val="00C63C9B"/>
    <w:rsid w:val="00C72AE1"/>
    <w:rsid w:val="00C83C76"/>
    <w:rsid w:val="00C94124"/>
    <w:rsid w:val="00CA7021"/>
    <w:rsid w:val="00CE1624"/>
    <w:rsid w:val="00D00D38"/>
    <w:rsid w:val="00D01D0F"/>
    <w:rsid w:val="00D51E48"/>
    <w:rsid w:val="00D636DC"/>
    <w:rsid w:val="00D80425"/>
    <w:rsid w:val="00D85AE4"/>
    <w:rsid w:val="00DA1AA5"/>
    <w:rsid w:val="00DD23FA"/>
    <w:rsid w:val="00DD7A30"/>
    <w:rsid w:val="00E003EF"/>
    <w:rsid w:val="00E3304B"/>
    <w:rsid w:val="00E579A5"/>
    <w:rsid w:val="00E74DCD"/>
    <w:rsid w:val="00E770F4"/>
    <w:rsid w:val="00EB6CA7"/>
    <w:rsid w:val="00F8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 w:type="paragraph" w:styleId="BalloonText">
    <w:name w:val="Balloon Text"/>
    <w:basedOn w:val="Normal"/>
    <w:link w:val="BalloonTextChar"/>
    <w:uiPriority w:val="99"/>
    <w:semiHidden/>
    <w:unhideWhenUsed/>
    <w:rsid w:val="0085162A"/>
    <w:rPr>
      <w:rFonts w:ascii="Tahoma" w:hAnsi="Tahoma" w:cs="Tahoma"/>
      <w:sz w:val="16"/>
      <w:szCs w:val="16"/>
    </w:rPr>
  </w:style>
  <w:style w:type="character" w:customStyle="1" w:styleId="BalloonTextChar">
    <w:name w:val="Balloon Text Char"/>
    <w:basedOn w:val="DefaultParagraphFont"/>
    <w:link w:val="BalloonText"/>
    <w:uiPriority w:val="99"/>
    <w:semiHidden/>
    <w:rsid w:val="00851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 w:type="paragraph" w:styleId="BalloonText">
    <w:name w:val="Balloon Text"/>
    <w:basedOn w:val="Normal"/>
    <w:link w:val="BalloonTextChar"/>
    <w:uiPriority w:val="99"/>
    <w:semiHidden/>
    <w:unhideWhenUsed/>
    <w:rsid w:val="0085162A"/>
    <w:rPr>
      <w:rFonts w:ascii="Tahoma" w:hAnsi="Tahoma" w:cs="Tahoma"/>
      <w:sz w:val="16"/>
      <w:szCs w:val="16"/>
    </w:rPr>
  </w:style>
  <w:style w:type="character" w:customStyle="1" w:styleId="BalloonTextChar">
    <w:name w:val="Balloon Text Char"/>
    <w:basedOn w:val="DefaultParagraphFont"/>
    <w:link w:val="BalloonText"/>
    <w:uiPriority w:val="99"/>
    <w:semiHidden/>
    <w:rsid w:val="00851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parliament.sa.gov.au/Members/FormerMembers/Pages/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adb.anu.edu.au/biography/ayers-sir-henry-2914/text4193" TargetMode="External"/><Relationship Id="rId2" Type="http://schemas.openxmlformats.org/officeDocument/2006/relationships/customXml" Target="../customXml/item2.xml"/><Relationship Id="rId16" Type="http://schemas.openxmlformats.org/officeDocument/2006/relationships/hyperlink" Target="https://collections.slsa.sa.gov.au/resource/B+586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rove.nla.gov.au/newspaper/article/28591999" TargetMode="External"/><Relationship Id="rId10" Type="http://schemas.openxmlformats.org/officeDocument/2006/relationships/footnotes" Target="footnotes.xml"/><Relationship Id="rId19" Type="http://schemas.openxmlformats.org/officeDocument/2006/relationships/hyperlink" Target="https://placenames.nt.gov.au/policies/dualnam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ove.nla.gov.au/newspaper/article/5449668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lacenames.nt.gov.au/policies/dualnaming" TargetMode="External"/><Relationship Id="rId1" Type="http://schemas.openxmlformats.org/officeDocument/2006/relationships/hyperlink" Target="https://collections.slsa.sa.gov.au/resource/B+586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sapatrickb\AppData\Roaming\Microsoft\Templates\Lifestyle%20newspap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45DD-4E8F-4930-9AF3-6C30E91A4290}">
  <ds:schemaRefs>
    <ds:schemaRef ds:uri="http://schemas.microsoft.com/sharepoint/v3/contenttype/forms"/>
  </ds:schemaRefs>
</ds:datastoreItem>
</file>

<file path=customXml/itemProps2.xml><?xml version="1.0" encoding="utf-8"?>
<ds:datastoreItem xmlns:ds="http://schemas.openxmlformats.org/officeDocument/2006/customXml" ds:itemID="{8BBF48E0-FF68-4F51-B74E-38724408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DD87E-498C-4765-9CFA-DB022654DD1E}">
  <ds:schemaRefs>
    <ds:schemaRef ds:uri="http://schemas.openxmlformats.org/package/2006/metadata/core-properties"/>
    <ds:schemaRef ds:uri="http://purl.org/dc/terms/"/>
    <ds:schemaRef ds:uri="71af3243-3dd4-4a8d-8c0d-dd76da1f02a5"/>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16c05727-aa75-4e4a-9b5f-8a80a1165891"/>
    <ds:schemaRef ds:uri="http://purl.org/dc/dcmitype/"/>
  </ds:schemaRefs>
</ds:datastoreItem>
</file>

<file path=customXml/itemProps4.xml><?xml version="1.0" encoding="utf-8"?>
<ds:datastoreItem xmlns:ds="http://schemas.openxmlformats.org/officeDocument/2006/customXml" ds:itemID="{2ECB1DB7-5972-40E2-AC38-34A7CFF8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2</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2019-09-08T23:57:00Z</dcterms:created>
  <dcterms:modified xsi:type="dcterms:W3CDTF">2019-09-08T23:57:00Z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